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4D60" w14:textId="77777777" w:rsidR="00E0401C" w:rsidRDefault="00E0401C" w:rsidP="00E0401C">
      <w:pPr>
        <w:rPr>
          <w:lang w:val="fr-FR"/>
        </w:rPr>
      </w:pPr>
      <w:r w:rsidRPr="00E0401C">
        <w:rPr>
          <w:lang w:val="fr-FR"/>
        </w:rPr>
        <w:t>Manuel de leçon</w:t>
      </w:r>
    </w:p>
    <w:p w14:paraId="349CE294" w14:textId="77777777" w:rsidR="000853C1" w:rsidRDefault="00E0401C" w:rsidP="00E0401C">
      <w:pPr>
        <w:rPr>
          <w:i/>
          <w:iCs/>
          <w:lang w:val="fr-FR"/>
        </w:rPr>
      </w:pPr>
      <w:r w:rsidRPr="00E0401C">
        <w:rPr>
          <w:lang w:val="fr-FR"/>
        </w:rPr>
        <w:br/>
        <w:t xml:space="preserve">Le manuel de leçon suivant fournit des instructions pour animer l’atelier </w:t>
      </w:r>
      <w:r w:rsidR="000853C1" w:rsidRPr="000853C1">
        <w:rPr>
          <w:i/>
          <w:iCs/>
          <w:lang w:val="fr-FR"/>
        </w:rPr>
        <w:t>La Shoah par balles : Vie et mort d’une communauté juive en Lituanie.</w:t>
      </w:r>
    </w:p>
    <w:p w14:paraId="2CBE032A" w14:textId="57640EE9" w:rsidR="00E0401C" w:rsidRPr="00E0401C" w:rsidRDefault="00E0401C" w:rsidP="00E0401C">
      <w:pPr>
        <w:rPr>
          <w:lang w:val="fr-FR"/>
        </w:rPr>
      </w:pPr>
      <w:r w:rsidRPr="00E0401C">
        <w:rPr>
          <w:lang w:val="fr-FR"/>
        </w:rPr>
        <w:t>L’atelier est divisé en trois sections comme suit :</w:t>
      </w:r>
    </w:p>
    <w:p w14:paraId="108C26E5" w14:textId="77777777" w:rsidR="00E0401C" w:rsidRPr="00E0401C" w:rsidRDefault="00E0401C" w:rsidP="00E0401C">
      <w:pPr>
        <w:numPr>
          <w:ilvl w:val="0"/>
          <w:numId w:val="12"/>
        </w:numPr>
        <w:rPr>
          <w:lang w:val="fr-FR"/>
        </w:rPr>
      </w:pPr>
      <w:r w:rsidRPr="00E0401C">
        <w:rPr>
          <w:b/>
          <w:bCs/>
          <w:lang w:val="fr-FR"/>
        </w:rPr>
        <w:t>Introduction</w:t>
      </w:r>
      <w:r w:rsidRPr="00E0401C">
        <w:rPr>
          <w:lang w:val="fr-FR"/>
        </w:rPr>
        <w:br/>
        <w:t xml:space="preserve">a. </w:t>
      </w:r>
      <w:r w:rsidRPr="00E0401C">
        <w:rPr>
          <w:i/>
          <w:iCs/>
          <w:lang w:val="fr-FR"/>
        </w:rPr>
        <w:t xml:space="preserve">The </w:t>
      </w:r>
      <w:proofErr w:type="spellStart"/>
      <w:r w:rsidRPr="00E0401C">
        <w:rPr>
          <w:i/>
          <w:iCs/>
          <w:lang w:val="fr-FR"/>
        </w:rPr>
        <w:t>Holocaust</w:t>
      </w:r>
      <w:proofErr w:type="spellEnd"/>
      <w:r w:rsidRPr="00E0401C">
        <w:rPr>
          <w:i/>
          <w:iCs/>
          <w:lang w:val="fr-FR"/>
        </w:rPr>
        <w:t xml:space="preserve"> by </w:t>
      </w:r>
      <w:proofErr w:type="spellStart"/>
      <w:r w:rsidRPr="00E0401C">
        <w:rPr>
          <w:i/>
          <w:iCs/>
          <w:lang w:val="fr-FR"/>
        </w:rPr>
        <w:t>Bullets</w:t>
      </w:r>
      <w:proofErr w:type="spellEnd"/>
      <w:r w:rsidRPr="00E0401C">
        <w:rPr>
          <w:lang w:val="fr-FR"/>
        </w:rPr>
        <w:br/>
        <w:t xml:space="preserve">b. </w:t>
      </w:r>
      <w:proofErr w:type="spellStart"/>
      <w:r w:rsidRPr="00E0401C">
        <w:rPr>
          <w:lang w:val="fr-FR"/>
        </w:rPr>
        <w:t>Yahad</w:t>
      </w:r>
      <w:proofErr w:type="spellEnd"/>
      <w:r w:rsidRPr="00E0401C">
        <w:rPr>
          <w:lang w:val="fr-FR"/>
        </w:rPr>
        <w:t xml:space="preserve"> – in Unum</w:t>
      </w:r>
      <w:r w:rsidRPr="00E0401C">
        <w:rPr>
          <w:lang w:val="fr-FR"/>
        </w:rPr>
        <w:br/>
        <w:t>c. Méthodologie d’enquête</w:t>
      </w:r>
      <w:r w:rsidRPr="00E0401C">
        <w:rPr>
          <w:lang w:val="fr-FR"/>
        </w:rPr>
        <w:br/>
        <w:t>d. La Lituanie</w:t>
      </w:r>
    </w:p>
    <w:p w14:paraId="6BBCE15A" w14:textId="77777777" w:rsidR="00E0401C" w:rsidRPr="00E0401C" w:rsidRDefault="00E0401C" w:rsidP="00E0401C">
      <w:pPr>
        <w:numPr>
          <w:ilvl w:val="0"/>
          <w:numId w:val="12"/>
        </w:numPr>
        <w:rPr>
          <w:lang w:val="fr-FR"/>
        </w:rPr>
      </w:pPr>
      <w:r w:rsidRPr="00E0401C">
        <w:rPr>
          <w:b/>
          <w:bCs/>
          <w:lang w:val="fr-FR"/>
        </w:rPr>
        <w:t>Étude de cas</w:t>
      </w:r>
      <w:r w:rsidRPr="00E0401C">
        <w:rPr>
          <w:lang w:val="fr-FR"/>
        </w:rPr>
        <w:br/>
        <w:t>a. Plungė</w:t>
      </w:r>
      <w:r w:rsidRPr="00E0401C">
        <w:rPr>
          <w:lang w:val="fr-FR"/>
        </w:rPr>
        <w:br/>
        <w:t>b. Travail de groupe pour examiner les thèmes liés à la fusillade de masse des Juifs à Plungė</w:t>
      </w:r>
    </w:p>
    <w:p w14:paraId="481E2272" w14:textId="77777777" w:rsidR="00E0401C" w:rsidRPr="00E0401C" w:rsidRDefault="00E0401C" w:rsidP="00E0401C">
      <w:pPr>
        <w:numPr>
          <w:ilvl w:val="0"/>
          <w:numId w:val="12"/>
        </w:numPr>
        <w:rPr>
          <w:lang w:val="fr-FR"/>
        </w:rPr>
      </w:pPr>
      <w:r w:rsidRPr="00E0401C">
        <w:rPr>
          <w:b/>
          <w:bCs/>
          <w:lang w:val="fr-FR"/>
        </w:rPr>
        <w:t>Discussion</w:t>
      </w:r>
      <w:r w:rsidRPr="00E0401C">
        <w:rPr>
          <w:lang w:val="fr-FR"/>
        </w:rPr>
        <w:br/>
        <w:t>a. Présentations des groupes</w:t>
      </w:r>
      <w:r w:rsidRPr="00E0401C">
        <w:rPr>
          <w:lang w:val="fr-FR"/>
        </w:rPr>
        <w:br/>
        <w:t>b. Chronologie des fusillades de masse</w:t>
      </w:r>
      <w:r w:rsidRPr="00E0401C">
        <w:rPr>
          <w:lang w:val="fr-FR"/>
        </w:rPr>
        <w:br/>
        <w:t>c. Carte de Plungė</w:t>
      </w:r>
      <w:r w:rsidRPr="00E0401C">
        <w:rPr>
          <w:lang w:val="fr-FR"/>
        </w:rPr>
        <w:br/>
        <w:t>d. Questions de réflexion</w:t>
      </w:r>
    </w:p>
    <w:p w14:paraId="02E417E1" w14:textId="77777777" w:rsidR="007457C1" w:rsidRPr="00E0401C" w:rsidRDefault="007457C1" w:rsidP="00621379">
      <w:pPr>
        <w:rPr>
          <w:lang w:val="fr-FR"/>
        </w:rPr>
      </w:pPr>
    </w:p>
    <w:p w14:paraId="66343E23" w14:textId="77777777" w:rsidR="0018032E" w:rsidRPr="0018032E" w:rsidRDefault="0018032E" w:rsidP="0018032E">
      <w:pPr>
        <w:rPr>
          <w:b/>
          <w:bCs/>
          <w:lang w:val="fr-FR"/>
        </w:rPr>
      </w:pPr>
      <w:r w:rsidRPr="0018032E">
        <w:rPr>
          <w:b/>
          <w:bCs/>
          <w:lang w:val="fr-FR"/>
        </w:rPr>
        <w:t>Objectifs d’apprentissage</w:t>
      </w:r>
    </w:p>
    <w:p w14:paraId="7D40B35E" w14:textId="77777777" w:rsidR="0018032E" w:rsidRPr="0018032E" w:rsidRDefault="0018032E" w:rsidP="0018032E">
      <w:pPr>
        <w:numPr>
          <w:ilvl w:val="0"/>
          <w:numId w:val="13"/>
        </w:numPr>
        <w:rPr>
          <w:lang w:val="fr-FR"/>
        </w:rPr>
      </w:pPr>
      <w:r w:rsidRPr="0018032E">
        <w:rPr>
          <w:lang w:val="fr-FR"/>
        </w:rPr>
        <w:t>Décrire les événements et les mécanismes de la Shoah par balles, en utilisant le cas de Plungė, en Lituanie, comme exemple</w:t>
      </w:r>
    </w:p>
    <w:p w14:paraId="362E284B" w14:textId="77777777" w:rsidR="0018032E" w:rsidRPr="0018032E" w:rsidRDefault="0018032E" w:rsidP="0018032E">
      <w:pPr>
        <w:numPr>
          <w:ilvl w:val="0"/>
          <w:numId w:val="13"/>
        </w:numPr>
        <w:rPr>
          <w:lang w:val="fr-FR"/>
        </w:rPr>
      </w:pPr>
      <w:r w:rsidRPr="0018032E">
        <w:rPr>
          <w:lang w:val="fr-FR"/>
        </w:rPr>
        <w:t>Analyser l’utilisation des preuves archivistiques et testimoniales dans la reconstitution de l’histoire</w:t>
      </w:r>
    </w:p>
    <w:p w14:paraId="23CC8490" w14:textId="77777777" w:rsidR="0018032E" w:rsidRPr="0018032E" w:rsidRDefault="0018032E" w:rsidP="0018032E">
      <w:pPr>
        <w:numPr>
          <w:ilvl w:val="0"/>
          <w:numId w:val="13"/>
        </w:numPr>
        <w:rPr>
          <w:lang w:val="fr-FR"/>
        </w:rPr>
      </w:pPr>
      <w:r w:rsidRPr="0018032E">
        <w:rPr>
          <w:lang w:val="fr-FR"/>
        </w:rPr>
        <w:t>Comprendre les rôles des auteurs, des collaborateurs, des témoins passifs et des victimes</w:t>
      </w:r>
    </w:p>
    <w:p w14:paraId="78064E71" w14:textId="77777777" w:rsidR="0018032E" w:rsidRPr="0018032E" w:rsidRDefault="0018032E" w:rsidP="0018032E">
      <w:pPr>
        <w:numPr>
          <w:ilvl w:val="0"/>
          <w:numId w:val="13"/>
        </w:numPr>
        <w:rPr>
          <w:lang w:val="fr-FR"/>
        </w:rPr>
      </w:pPr>
      <w:r w:rsidRPr="0018032E">
        <w:rPr>
          <w:lang w:val="fr-FR"/>
        </w:rPr>
        <w:t>Réfléchir de manière critique à la façon dont la mémoire, la documentation et le déni s’entrecroisent dans l’étude du génocide</w:t>
      </w:r>
    </w:p>
    <w:p w14:paraId="35F9B97B" w14:textId="77777777" w:rsidR="00621379" w:rsidRPr="0018032E" w:rsidRDefault="00621379" w:rsidP="00621379">
      <w:pPr>
        <w:rPr>
          <w:b/>
          <w:bCs/>
          <w:sz w:val="28"/>
          <w:szCs w:val="28"/>
          <w:lang w:val="fr-FR"/>
        </w:rPr>
      </w:pPr>
    </w:p>
    <w:p w14:paraId="02CEA4A3" w14:textId="2B579CD0" w:rsidR="00D11694" w:rsidRPr="0018032E" w:rsidRDefault="0018032E" w:rsidP="00621379">
      <w:pPr>
        <w:rPr>
          <w:lang w:val="fr-FR"/>
        </w:rPr>
      </w:pPr>
      <w:r w:rsidRPr="0018032E">
        <w:rPr>
          <w:lang w:val="fr-FR"/>
        </w:rPr>
        <w:t xml:space="preserve">Dans tout le manuel de leçon, les actions à effectuer par l’enseignant sont indiquées en </w:t>
      </w:r>
      <w:r w:rsidRPr="0018032E">
        <w:rPr>
          <w:b/>
          <w:bCs/>
          <w:color w:val="C00000"/>
          <w:lang w:val="fr-FR"/>
        </w:rPr>
        <w:t>rouge gras</w:t>
      </w:r>
      <w:r w:rsidRPr="0018032E">
        <w:rPr>
          <w:lang w:val="fr-FR"/>
        </w:rPr>
        <w:t>.</w:t>
      </w:r>
      <w:r w:rsidR="00D11694" w:rsidRPr="0018032E">
        <w:rPr>
          <w:b/>
          <w:bCs/>
          <w:sz w:val="28"/>
          <w:szCs w:val="28"/>
          <w:lang w:val="fr-FR"/>
        </w:rPr>
        <w:br w:type="page"/>
      </w:r>
    </w:p>
    <w:p w14:paraId="0295CF08" w14:textId="49799FD2" w:rsidR="00C32D08" w:rsidRPr="00E51548" w:rsidRDefault="00820880" w:rsidP="00877285">
      <w:pPr>
        <w:pStyle w:val="Paragraphedeliste"/>
        <w:numPr>
          <w:ilvl w:val="0"/>
          <w:numId w:val="3"/>
        </w:numPr>
        <w:rPr>
          <w:b/>
          <w:bCs/>
          <w:sz w:val="36"/>
          <w:szCs w:val="36"/>
        </w:rPr>
      </w:pPr>
      <w:r w:rsidRPr="00E51548">
        <w:rPr>
          <w:b/>
          <w:bCs/>
          <w:sz w:val="36"/>
          <w:szCs w:val="36"/>
        </w:rPr>
        <w:lastRenderedPageBreak/>
        <w:t>Introduction</w:t>
      </w:r>
    </w:p>
    <w:p w14:paraId="47937682" w14:textId="6838F8B1" w:rsidR="000E7F91" w:rsidRPr="000853C1" w:rsidRDefault="000853C1" w:rsidP="00B4639D">
      <w:pPr>
        <w:jc w:val="both"/>
        <w:rPr>
          <w:color w:val="000000" w:themeColor="text1"/>
          <w:lang w:val="fr-FR"/>
        </w:rPr>
      </w:pPr>
      <w:r w:rsidRPr="002D04D6">
        <w:rPr>
          <w:color w:val="000000" w:themeColor="text1"/>
          <w:u w:val="single"/>
          <w:lang w:val="fr-FR"/>
        </w:rPr>
        <w:t>Aperçu</w:t>
      </w:r>
      <w:r w:rsidRPr="000853C1">
        <w:rPr>
          <w:color w:val="000000" w:themeColor="text1"/>
          <w:u w:val="single"/>
          <w:lang w:val="fr-FR"/>
        </w:rPr>
        <w:br/>
      </w:r>
      <w:r w:rsidRPr="000853C1">
        <w:rPr>
          <w:color w:val="000000" w:themeColor="text1"/>
          <w:lang w:val="fr-FR"/>
        </w:rPr>
        <w:t xml:space="preserve">Avant d’examiner l’étude de cas de Plungė, les élèves recevront des informations générales sur la Shoah par balles, la méthodologie d’enquête de </w:t>
      </w:r>
      <w:proofErr w:type="spellStart"/>
      <w:r w:rsidRPr="000853C1">
        <w:rPr>
          <w:color w:val="000000" w:themeColor="text1"/>
          <w:lang w:val="fr-FR"/>
        </w:rPr>
        <w:t>Yahad</w:t>
      </w:r>
      <w:proofErr w:type="spellEnd"/>
      <w:r w:rsidRPr="000853C1">
        <w:rPr>
          <w:color w:val="000000" w:themeColor="text1"/>
          <w:lang w:val="fr-FR"/>
        </w:rPr>
        <w:t xml:space="preserve"> – in Unum, ainsi que le contexte historique en Lituanie.</w:t>
      </w:r>
    </w:p>
    <w:p w14:paraId="3F265A17" w14:textId="08F716A6" w:rsidR="00B11A93" w:rsidRPr="0099658D" w:rsidRDefault="00D71432" w:rsidP="0099658D">
      <w:pPr>
        <w:jc w:val="both"/>
        <w:rPr>
          <w:u w:val="single"/>
        </w:rPr>
      </w:pPr>
      <w:r w:rsidRPr="00D71432">
        <w:rPr>
          <w:u w:val="single"/>
        </w:rPr>
        <w:t>Script</w:t>
      </w:r>
      <w:r w:rsidR="00877285">
        <w:rPr>
          <w:color w:val="C00000"/>
        </w:rPr>
        <w:tab/>
      </w:r>
    </w:p>
    <w:p w14:paraId="23FCDD11" w14:textId="6202CF6F" w:rsidR="00321352" w:rsidRPr="000853C1" w:rsidRDefault="00471BB5" w:rsidP="00877285">
      <w:pPr>
        <w:jc w:val="both"/>
        <w:rPr>
          <w:b/>
          <w:bCs/>
          <w:color w:val="C00000"/>
          <w:lang w:val="fr-FR"/>
        </w:rPr>
      </w:pPr>
      <w:r w:rsidRPr="000853C1">
        <w:rPr>
          <w:b/>
          <w:bCs/>
          <w:color w:val="C00000"/>
          <w:lang w:val="fr-FR"/>
        </w:rPr>
        <w:t>Change slide</w:t>
      </w:r>
      <w:r w:rsidR="00B22B41" w:rsidRPr="000853C1">
        <w:rPr>
          <w:b/>
          <w:bCs/>
          <w:color w:val="C00000"/>
          <w:lang w:val="fr-FR"/>
        </w:rPr>
        <w:t xml:space="preserve"> </w:t>
      </w:r>
      <w:r w:rsidRPr="00471BB5">
        <w:rPr>
          <w:b/>
          <w:bCs/>
          <w:color w:val="C00000"/>
        </w:rPr>
        <w:sym w:font="Wingdings" w:char="F0E0"/>
      </w:r>
      <w:r w:rsidRPr="000853C1">
        <w:rPr>
          <w:b/>
          <w:bCs/>
          <w:color w:val="C00000"/>
          <w:lang w:val="fr-FR"/>
        </w:rPr>
        <w:t xml:space="preserve"> </w:t>
      </w:r>
      <w:r w:rsidR="000853C1" w:rsidRPr="000853C1">
        <w:rPr>
          <w:b/>
          <w:bCs/>
          <w:color w:val="C00000"/>
          <w:lang w:val="fr-FR"/>
        </w:rPr>
        <w:t>La Shoah par B</w:t>
      </w:r>
      <w:r w:rsidR="000853C1">
        <w:rPr>
          <w:b/>
          <w:bCs/>
          <w:color w:val="C00000"/>
          <w:lang w:val="fr-FR"/>
        </w:rPr>
        <w:t>alles</w:t>
      </w:r>
    </w:p>
    <w:p w14:paraId="613F9CA9" w14:textId="77777777" w:rsidR="000853C1" w:rsidRDefault="000853C1" w:rsidP="006C1BF9">
      <w:pPr>
        <w:spacing w:after="0"/>
        <w:jc w:val="both"/>
        <w:rPr>
          <w:lang w:val="fr-FR"/>
        </w:rPr>
      </w:pPr>
      <w:r w:rsidRPr="000853C1">
        <w:rPr>
          <w:lang w:val="fr-FR"/>
        </w:rPr>
        <w:t xml:space="preserve">Aujourd’hui, nous allons aborder un chapitre moins connu de l’histoire de la Seconde Guerre mondiale : ce que l’on appelle la « Shoah par balles ». Entre 1941 et 1944, des milliers d’exécutions ont eu lieu dans sept républiques soviétiques — la Russie, l’Ukraine, le Bélarus, la Moldavie, la Lituanie, la Lettonie et l’Estonie. </w:t>
      </w:r>
      <w:r>
        <w:rPr>
          <w:lang w:val="fr-FR"/>
        </w:rPr>
        <w:t>L</w:t>
      </w:r>
      <w:r w:rsidRPr="000853C1">
        <w:rPr>
          <w:lang w:val="fr-FR"/>
        </w:rPr>
        <w:t xml:space="preserve">es chercheurs estiment </w:t>
      </w:r>
      <w:r>
        <w:rPr>
          <w:lang w:val="fr-FR"/>
        </w:rPr>
        <w:t>qu’environ un tiers des victimes de l’Holocauste ont été tuées dans la Shoah par balles (entre 1,5</w:t>
      </w:r>
      <w:r w:rsidRPr="000853C1">
        <w:rPr>
          <w:lang w:val="fr-FR"/>
        </w:rPr>
        <w:t xml:space="preserve"> </w:t>
      </w:r>
      <w:r>
        <w:rPr>
          <w:lang w:val="fr-FR"/>
        </w:rPr>
        <w:t>à</w:t>
      </w:r>
      <w:r w:rsidRPr="000853C1">
        <w:rPr>
          <w:lang w:val="fr-FR"/>
        </w:rPr>
        <w:t xml:space="preserve"> 2,2 millions</w:t>
      </w:r>
      <w:r>
        <w:rPr>
          <w:lang w:val="fr-FR"/>
        </w:rPr>
        <w:t xml:space="preserve">). </w:t>
      </w:r>
    </w:p>
    <w:p w14:paraId="2724B474" w14:textId="77777777" w:rsidR="007745F4" w:rsidRDefault="000853C1" w:rsidP="006C1BF9">
      <w:pPr>
        <w:spacing w:after="0"/>
        <w:jc w:val="both"/>
        <w:rPr>
          <w:lang w:val="fr-FR"/>
        </w:rPr>
      </w:pPr>
      <w:r w:rsidRPr="000853C1">
        <w:rPr>
          <w:lang w:val="fr-FR"/>
        </w:rPr>
        <w:br/>
        <w:t>Plus de 80 % de</w:t>
      </w:r>
      <w:r>
        <w:rPr>
          <w:lang w:val="fr-FR"/>
        </w:rPr>
        <w:t xml:space="preserve"> ces</w:t>
      </w:r>
      <w:r w:rsidRPr="000853C1">
        <w:rPr>
          <w:lang w:val="fr-FR"/>
        </w:rPr>
        <w:t xml:space="preserve"> victimes ont été fusillées ; les autres ont été tuées dans des camions à gaz</w:t>
      </w:r>
      <w:r>
        <w:rPr>
          <w:lang w:val="fr-FR"/>
        </w:rPr>
        <w:t>, enterrées vivants, empoisonnées, etc</w:t>
      </w:r>
      <w:r w:rsidRPr="000853C1">
        <w:rPr>
          <w:lang w:val="fr-FR"/>
        </w:rPr>
        <w:t>. Cette méthode d’exécution particulièrement brutale a donné naissance au terme « Shoah par balles ». Cette méthodologie de mise à mort par fusillade a été utilisée systématiquement tout au long de la Shoah à l’Est, qu’il s’agisse d’une seule famille juive dans une petite ville ou de dizaines de milliers de personnes dans une grande cité soviétique.</w:t>
      </w:r>
    </w:p>
    <w:p w14:paraId="7EFB5C21" w14:textId="77777777" w:rsidR="006C1BF9" w:rsidRDefault="006C1BF9" w:rsidP="006C1BF9">
      <w:pPr>
        <w:spacing w:after="0"/>
        <w:jc w:val="both"/>
        <w:rPr>
          <w:lang w:val="fr-FR"/>
        </w:rPr>
      </w:pPr>
    </w:p>
    <w:p w14:paraId="23847AE4" w14:textId="5A19FC7A" w:rsidR="00E6537A" w:rsidRPr="00283C2E" w:rsidRDefault="00E6537A" w:rsidP="00E6537A">
      <w:pPr>
        <w:jc w:val="both"/>
        <w:rPr>
          <w:lang w:val="fr-FR"/>
        </w:rPr>
      </w:pPr>
      <w:r w:rsidRPr="00283C2E">
        <w:rPr>
          <w:b/>
          <w:bCs/>
          <w:color w:val="C00000"/>
          <w:lang w:val="fr-FR"/>
        </w:rPr>
        <w:t xml:space="preserve">Change slide </w:t>
      </w:r>
      <w:r w:rsidRPr="00471BB5">
        <w:rPr>
          <w:b/>
          <w:bCs/>
          <w:color w:val="C00000"/>
        </w:rPr>
        <w:sym w:font="Wingdings" w:char="F0E0"/>
      </w:r>
      <w:r w:rsidRPr="00283C2E">
        <w:rPr>
          <w:b/>
          <w:bCs/>
          <w:color w:val="C00000"/>
          <w:lang w:val="fr-FR"/>
        </w:rPr>
        <w:t xml:space="preserve"> </w:t>
      </w:r>
      <w:r w:rsidR="00283C2E" w:rsidRPr="00283C2E">
        <w:rPr>
          <w:b/>
          <w:bCs/>
          <w:color w:val="C00000"/>
          <w:lang w:val="fr-FR"/>
        </w:rPr>
        <w:t>Chronologie de la Shoah</w:t>
      </w:r>
    </w:p>
    <w:p w14:paraId="7EC328DB" w14:textId="77777777" w:rsidR="00283C2E" w:rsidRDefault="00283C2E" w:rsidP="00283C2E">
      <w:pPr>
        <w:spacing w:after="0"/>
        <w:ind w:firstLine="708"/>
        <w:jc w:val="both"/>
        <w:rPr>
          <w:lang w:val="fr-FR"/>
        </w:rPr>
      </w:pPr>
      <w:r w:rsidRPr="00283C2E">
        <w:rPr>
          <w:lang w:val="fr-FR"/>
        </w:rPr>
        <w:t>Nous allons maintenant examiner une chronologie de la Shoah et relever les événements importants qui se sont produits durant la Shoah par balles. Durant l’été 1941, puis de nouveau en 1944, les auteurs des crimes suivirent le même schéma : fusiller systématiquement les hommes, les femmes et les enfants, souvent juste à l’extérieur des villages ou des villes.</w:t>
      </w:r>
    </w:p>
    <w:p w14:paraId="3D56EC13" w14:textId="77777777" w:rsidR="00F3130F" w:rsidRDefault="00283C2E" w:rsidP="00283C2E">
      <w:pPr>
        <w:spacing w:after="0"/>
        <w:ind w:firstLine="708"/>
        <w:jc w:val="both"/>
        <w:rPr>
          <w:lang w:val="fr-FR"/>
        </w:rPr>
      </w:pPr>
      <w:r w:rsidRPr="00283C2E">
        <w:rPr>
          <w:lang w:val="fr-FR"/>
        </w:rPr>
        <w:br/>
        <w:t xml:space="preserve">Dès les premiers jours de l’invasion allemande, </w:t>
      </w:r>
      <w:r w:rsidRPr="00F3130F">
        <w:rPr>
          <w:b/>
          <w:bCs/>
          <w:lang w:val="fr-FR"/>
        </w:rPr>
        <w:t>des pogroms</w:t>
      </w:r>
      <w:r w:rsidRPr="00283C2E">
        <w:rPr>
          <w:lang w:val="fr-FR"/>
        </w:rPr>
        <w:t xml:space="preserve"> éclatèrent dans les pays baltes, en Galicie orientale (notamment à Lviv) et en Volhynie (Ukraine).</w:t>
      </w:r>
    </w:p>
    <w:p w14:paraId="38E29ED4" w14:textId="4CA3A753" w:rsidR="00283C2E" w:rsidRDefault="00283C2E" w:rsidP="00283C2E">
      <w:pPr>
        <w:spacing w:after="0"/>
        <w:ind w:firstLine="708"/>
        <w:jc w:val="both"/>
        <w:rPr>
          <w:lang w:val="fr-FR"/>
        </w:rPr>
      </w:pPr>
      <w:r w:rsidRPr="00283C2E">
        <w:rPr>
          <w:lang w:val="fr-FR"/>
        </w:rPr>
        <w:br/>
        <w:t xml:space="preserve">Les </w:t>
      </w:r>
      <w:r w:rsidRPr="00283C2E">
        <w:rPr>
          <w:i/>
          <w:iCs/>
          <w:lang w:val="fr-FR"/>
        </w:rPr>
        <w:t>Einsatzgruppen</w:t>
      </w:r>
      <w:r w:rsidRPr="00283C2E">
        <w:rPr>
          <w:lang w:val="fr-FR"/>
        </w:rPr>
        <w:t xml:space="preserve"> ciblèrent d’abord </w:t>
      </w:r>
      <w:r w:rsidRPr="00F3130F">
        <w:rPr>
          <w:b/>
          <w:bCs/>
          <w:lang w:val="fr-FR"/>
        </w:rPr>
        <w:t>les hommes juifs</w:t>
      </w:r>
      <w:r w:rsidRPr="00283C2E">
        <w:rPr>
          <w:lang w:val="fr-FR"/>
        </w:rPr>
        <w:t xml:space="preserve">. Les femmes, les enfants et les personnes âgées furent confinés dans </w:t>
      </w:r>
      <w:r w:rsidRPr="00F3130F">
        <w:rPr>
          <w:b/>
          <w:bCs/>
          <w:lang w:val="fr-FR"/>
        </w:rPr>
        <w:t>des ghettos</w:t>
      </w:r>
      <w:r w:rsidRPr="00283C2E">
        <w:rPr>
          <w:lang w:val="fr-FR"/>
        </w:rPr>
        <w:t xml:space="preserve"> où les conditions de vie étaient effroyables, entraînant famine, maladie et mort — comme dans le ghetto de Minsk, au Bélarus, établi le 20 juillet 1941.</w:t>
      </w:r>
    </w:p>
    <w:p w14:paraId="3B7EC961" w14:textId="77777777" w:rsidR="00283C2E" w:rsidRDefault="00283C2E" w:rsidP="00283C2E">
      <w:pPr>
        <w:spacing w:after="0"/>
        <w:ind w:firstLine="708"/>
        <w:jc w:val="both"/>
        <w:rPr>
          <w:lang w:val="fr-FR"/>
        </w:rPr>
      </w:pPr>
      <w:r w:rsidRPr="00283C2E">
        <w:rPr>
          <w:lang w:val="fr-FR"/>
        </w:rPr>
        <w:br/>
        <w:t xml:space="preserve">Entre août et septembre 1941, le génocide s’intensifia : les femmes et les enfants furent </w:t>
      </w:r>
      <w:r w:rsidRPr="00283C2E">
        <w:rPr>
          <w:lang w:val="fr-FR"/>
        </w:rPr>
        <w:lastRenderedPageBreak/>
        <w:t xml:space="preserve">également fusillés. </w:t>
      </w:r>
      <w:r w:rsidRPr="00F3130F">
        <w:rPr>
          <w:b/>
          <w:bCs/>
          <w:lang w:val="fr-FR"/>
        </w:rPr>
        <w:t>Les 27 et 28 août</w:t>
      </w:r>
      <w:r w:rsidRPr="00283C2E">
        <w:rPr>
          <w:lang w:val="fr-FR"/>
        </w:rPr>
        <w:t xml:space="preserve">, plus de 23 000 Juifs furent exécutés par les nazis et leurs collaborateurs à </w:t>
      </w:r>
      <w:proofErr w:type="spellStart"/>
      <w:r w:rsidRPr="00F3130F">
        <w:rPr>
          <w:b/>
          <w:bCs/>
          <w:lang w:val="fr-FR"/>
        </w:rPr>
        <w:t>Kamianets-Podilskyï</w:t>
      </w:r>
      <w:proofErr w:type="spellEnd"/>
      <w:r w:rsidRPr="00283C2E">
        <w:rPr>
          <w:lang w:val="fr-FR"/>
        </w:rPr>
        <w:t>, en Ukraine.</w:t>
      </w:r>
    </w:p>
    <w:p w14:paraId="2EC13551" w14:textId="77777777" w:rsidR="00F3130F" w:rsidRDefault="00F3130F" w:rsidP="00283C2E">
      <w:pPr>
        <w:spacing w:after="0"/>
        <w:ind w:firstLine="708"/>
        <w:jc w:val="both"/>
        <w:rPr>
          <w:lang w:val="fr-FR"/>
        </w:rPr>
      </w:pPr>
    </w:p>
    <w:p w14:paraId="7B76EE4E" w14:textId="77777777" w:rsidR="00283C2E" w:rsidRDefault="00283C2E" w:rsidP="00283C2E">
      <w:pPr>
        <w:spacing w:after="0"/>
        <w:jc w:val="both"/>
        <w:rPr>
          <w:lang w:val="fr-FR"/>
        </w:rPr>
      </w:pPr>
      <w:r w:rsidRPr="00283C2E">
        <w:rPr>
          <w:lang w:val="fr-FR"/>
        </w:rPr>
        <w:t>Les fusillades étaient souvent menées en plein jour, à la périphérie des villes. Les auteurs allemands forçaient régulièrement les habitants à creuser et à combler les fosses communes, et parfois à transporter les victimes ainsi que leurs effets personnels.</w:t>
      </w:r>
    </w:p>
    <w:p w14:paraId="6D2DCF6E" w14:textId="7217FE33" w:rsidR="00283C2E" w:rsidRDefault="00283C2E" w:rsidP="00283C2E">
      <w:pPr>
        <w:spacing w:after="0"/>
        <w:jc w:val="both"/>
        <w:rPr>
          <w:lang w:val="fr-FR"/>
        </w:rPr>
      </w:pPr>
      <w:r w:rsidRPr="00283C2E">
        <w:rPr>
          <w:lang w:val="fr-FR"/>
        </w:rPr>
        <w:br/>
        <w:t xml:space="preserve">L’un des massacres les plus infâmes eut lieu le </w:t>
      </w:r>
      <w:r w:rsidR="00ED2B1E" w:rsidRPr="00F3130F">
        <w:rPr>
          <w:b/>
          <w:bCs/>
          <w:lang w:val="fr-FR"/>
        </w:rPr>
        <w:t>2</w:t>
      </w:r>
      <w:r w:rsidRPr="00F3130F">
        <w:rPr>
          <w:b/>
          <w:bCs/>
          <w:lang w:val="fr-FR"/>
        </w:rPr>
        <w:t>9</w:t>
      </w:r>
      <w:r w:rsidR="00ED2B1E" w:rsidRPr="00F3130F">
        <w:rPr>
          <w:b/>
          <w:bCs/>
          <w:lang w:val="fr-FR"/>
        </w:rPr>
        <w:t xml:space="preserve"> et 30</w:t>
      </w:r>
      <w:r w:rsidRPr="00F3130F">
        <w:rPr>
          <w:b/>
          <w:bCs/>
          <w:lang w:val="fr-FR"/>
        </w:rPr>
        <w:t xml:space="preserve"> septembre 1941</w:t>
      </w:r>
      <w:r w:rsidRPr="00283C2E">
        <w:rPr>
          <w:lang w:val="fr-FR"/>
        </w:rPr>
        <w:t xml:space="preserve">, à Kiev, en Ukraine. Après l’entrée des troupes allemandes dans la ville — alors secouée par les explosions provoquées par les forces soviétiques en retraite et ravagée par les incendies — plus de 33 000 Juifs furent fusillés en deux jours dans le ravin de </w:t>
      </w:r>
      <w:r w:rsidRPr="00F3130F">
        <w:rPr>
          <w:b/>
          <w:bCs/>
          <w:lang w:val="fr-FR"/>
        </w:rPr>
        <w:t xml:space="preserve">Babi </w:t>
      </w:r>
      <w:proofErr w:type="spellStart"/>
      <w:r w:rsidRPr="00F3130F">
        <w:rPr>
          <w:b/>
          <w:bCs/>
          <w:lang w:val="fr-FR"/>
        </w:rPr>
        <w:t>Yar</w:t>
      </w:r>
      <w:proofErr w:type="spellEnd"/>
      <w:r w:rsidRPr="00283C2E">
        <w:rPr>
          <w:lang w:val="fr-FR"/>
        </w:rPr>
        <w:t xml:space="preserve"> par l’</w:t>
      </w:r>
      <w:proofErr w:type="spellStart"/>
      <w:r w:rsidRPr="00283C2E">
        <w:rPr>
          <w:lang w:val="fr-FR"/>
        </w:rPr>
        <w:t>Einsatzkommando</w:t>
      </w:r>
      <w:proofErr w:type="spellEnd"/>
      <w:r w:rsidRPr="00283C2E">
        <w:rPr>
          <w:lang w:val="fr-FR"/>
        </w:rPr>
        <w:t xml:space="preserve"> 4a, des bataillons de police et la milice locale.</w:t>
      </w:r>
    </w:p>
    <w:p w14:paraId="4DDF73E7" w14:textId="77777777" w:rsidR="00283C2E" w:rsidRDefault="00283C2E" w:rsidP="00283C2E">
      <w:pPr>
        <w:spacing w:after="0"/>
        <w:jc w:val="both"/>
        <w:rPr>
          <w:lang w:val="fr-FR"/>
        </w:rPr>
      </w:pPr>
      <w:r w:rsidRPr="00283C2E">
        <w:rPr>
          <w:lang w:val="fr-FR"/>
        </w:rPr>
        <w:br/>
      </w:r>
      <w:r w:rsidRPr="00F3130F">
        <w:rPr>
          <w:b/>
          <w:bCs/>
          <w:lang w:val="fr-FR"/>
        </w:rPr>
        <w:t>Les massacres s’intensifièrent à l’automne 1941</w:t>
      </w:r>
      <w:r w:rsidRPr="00283C2E">
        <w:rPr>
          <w:lang w:val="fr-FR"/>
        </w:rPr>
        <w:t xml:space="preserve">, s’étendant des pays baltes jusqu’à la Crimée. Les fusillades se poursuivirent près de Kaunas, de Minsk et dans la forêt de </w:t>
      </w:r>
      <w:proofErr w:type="spellStart"/>
      <w:r w:rsidRPr="00283C2E">
        <w:rPr>
          <w:lang w:val="fr-FR"/>
        </w:rPr>
        <w:t>Ponary</w:t>
      </w:r>
      <w:proofErr w:type="spellEnd"/>
      <w:r w:rsidRPr="00283C2E">
        <w:rPr>
          <w:lang w:val="fr-FR"/>
        </w:rPr>
        <w:t>, près de Vilnius. Des milliers de Juifs allemands, autrichiens et tchèques furent déportés vers les ghettos du nord-est et connurent le même sort que les Juifs locaux.</w:t>
      </w:r>
    </w:p>
    <w:p w14:paraId="3110D90D" w14:textId="117B9A69" w:rsidR="00283C2E" w:rsidRDefault="00283C2E" w:rsidP="00283C2E">
      <w:pPr>
        <w:spacing w:after="0"/>
        <w:jc w:val="both"/>
        <w:rPr>
          <w:lang w:val="fr-FR"/>
        </w:rPr>
      </w:pPr>
      <w:r w:rsidRPr="00283C2E">
        <w:rPr>
          <w:lang w:val="fr-FR"/>
        </w:rPr>
        <w:br/>
        <w:t>Rapidement, les Juifs ne furent plus les seules victimes : les communistes, les prisonniers de guerre soviétiques, les partisans, les Roms et les personnes en situation de handicap furent également pris pour cibles par les Einsatzgruppen et d’autres unités mobiles de mise à mort.</w:t>
      </w:r>
    </w:p>
    <w:p w14:paraId="0AE06728" w14:textId="77777777" w:rsidR="00F3130F" w:rsidRPr="00283C2E" w:rsidRDefault="00F3130F" w:rsidP="00283C2E">
      <w:pPr>
        <w:spacing w:after="0"/>
        <w:jc w:val="both"/>
        <w:rPr>
          <w:lang w:val="fr-FR"/>
        </w:rPr>
      </w:pPr>
    </w:p>
    <w:p w14:paraId="7E514C48" w14:textId="0FECB781" w:rsidR="001E261A" w:rsidRPr="00F3130F" w:rsidRDefault="00321352" w:rsidP="001E261A">
      <w:pPr>
        <w:jc w:val="both"/>
        <w:rPr>
          <w:b/>
          <w:bCs/>
          <w:color w:val="C00000"/>
          <w:lang w:val="de-DE"/>
        </w:rPr>
      </w:pPr>
      <w:r w:rsidRPr="00F3130F">
        <w:rPr>
          <w:b/>
          <w:bCs/>
          <w:color w:val="C00000"/>
          <w:lang w:val="de-DE"/>
        </w:rPr>
        <w:t xml:space="preserve">Change </w:t>
      </w:r>
      <w:proofErr w:type="spellStart"/>
      <w:r w:rsidRPr="00F3130F">
        <w:rPr>
          <w:b/>
          <w:bCs/>
          <w:color w:val="C00000"/>
          <w:lang w:val="de-DE"/>
        </w:rPr>
        <w:t>slide</w:t>
      </w:r>
      <w:proofErr w:type="spellEnd"/>
      <w:r w:rsidRPr="00F3130F">
        <w:rPr>
          <w:b/>
          <w:bCs/>
          <w:color w:val="C00000"/>
          <w:lang w:val="de-DE"/>
        </w:rPr>
        <w:t xml:space="preserve"> </w:t>
      </w:r>
      <w:r w:rsidRPr="00321352">
        <w:rPr>
          <w:b/>
          <w:bCs/>
          <w:color w:val="C00000"/>
        </w:rPr>
        <w:sym w:font="Wingdings" w:char="F0E0"/>
      </w:r>
      <w:r w:rsidRPr="00F3130F">
        <w:rPr>
          <w:b/>
          <w:bCs/>
          <w:color w:val="C00000"/>
          <w:lang w:val="de-DE"/>
        </w:rPr>
        <w:t xml:space="preserve"> </w:t>
      </w:r>
      <w:proofErr w:type="spellStart"/>
      <w:r w:rsidR="00F3130F" w:rsidRPr="00F3130F">
        <w:rPr>
          <w:b/>
          <w:bCs/>
          <w:color w:val="C00000"/>
          <w:lang w:val="de-DE"/>
        </w:rPr>
        <w:t>Les</w:t>
      </w:r>
      <w:proofErr w:type="spellEnd"/>
      <w:r w:rsidR="001E261A" w:rsidRPr="00F3130F">
        <w:rPr>
          <w:b/>
          <w:bCs/>
          <w:color w:val="C00000"/>
          <w:lang w:val="de-DE"/>
        </w:rPr>
        <w:t xml:space="preserve"> Einsatzgruppen</w:t>
      </w:r>
      <w:r w:rsidR="005618D0" w:rsidRPr="00F3130F">
        <w:rPr>
          <w:b/>
          <w:bCs/>
          <w:color w:val="C00000"/>
          <w:lang w:val="de-DE"/>
        </w:rPr>
        <w:t xml:space="preserve"> </w:t>
      </w:r>
      <w:r w:rsidR="00F3130F">
        <w:rPr>
          <w:b/>
          <w:bCs/>
          <w:color w:val="C00000"/>
          <w:lang w:val="de-DE"/>
        </w:rPr>
        <w:t>e</w:t>
      </w:r>
      <w:r w:rsidR="005618D0" w:rsidRPr="00F3130F">
        <w:rPr>
          <w:b/>
          <w:bCs/>
          <w:color w:val="C00000"/>
          <w:lang w:val="de-DE"/>
        </w:rPr>
        <w:t>n 1941-1942</w:t>
      </w:r>
    </w:p>
    <w:p w14:paraId="0FBC0E9E" w14:textId="77777777" w:rsidR="00DC4CDE" w:rsidRDefault="00DC4CDE" w:rsidP="00DC4CDE">
      <w:pPr>
        <w:spacing w:after="0"/>
        <w:jc w:val="both"/>
        <w:rPr>
          <w:lang w:val="fr-FR"/>
        </w:rPr>
      </w:pPr>
      <w:r w:rsidRPr="00DC4CDE">
        <w:rPr>
          <w:lang w:val="fr-FR"/>
        </w:rPr>
        <w:t xml:space="preserve">Les auteurs des crimes appartenaient à diverses unités allemandes. Les plus tristement célèbres étaient les </w:t>
      </w:r>
      <w:r w:rsidRPr="00DC4CDE">
        <w:rPr>
          <w:i/>
          <w:iCs/>
          <w:lang w:val="fr-FR"/>
        </w:rPr>
        <w:t>Einsatzgruppen</w:t>
      </w:r>
      <w:r w:rsidRPr="00DC4CDE">
        <w:rPr>
          <w:lang w:val="fr-FR"/>
        </w:rPr>
        <w:t>, ou « groupes d’intervention », qui exécutèrent au moins 500 000 Juifs dans les territoires soviétiques occupés.</w:t>
      </w:r>
    </w:p>
    <w:p w14:paraId="598F80D7" w14:textId="26225FA5" w:rsidR="00DC4CDE" w:rsidRDefault="00DC4CDE" w:rsidP="00DC4CDE">
      <w:pPr>
        <w:spacing w:after="0"/>
        <w:jc w:val="both"/>
        <w:rPr>
          <w:lang w:val="fr-FR"/>
        </w:rPr>
      </w:pPr>
      <w:r w:rsidRPr="00DC4CDE">
        <w:rPr>
          <w:lang w:val="fr-FR"/>
        </w:rPr>
        <w:br/>
        <w:t xml:space="preserve">Le 22 juin 1941, le </w:t>
      </w:r>
      <w:proofErr w:type="spellStart"/>
      <w:r w:rsidRPr="00DC4CDE">
        <w:rPr>
          <w:i/>
          <w:iCs/>
          <w:lang w:val="fr-FR"/>
        </w:rPr>
        <w:t>Reichssicherheitshauptamt</w:t>
      </w:r>
      <w:proofErr w:type="spellEnd"/>
      <w:r w:rsidRPr="00DC4CDE">
        <w:rPr>
          <w:lang w:val="fr-FR"/>
        </w:rPr>
        <w:t xml:space="preserve"> (RSHA), ou Office central de la sécurité du Reich, créé en 1939 par Heinrich Himmler pour combattre les « ennemis du Reich », ordonna à quatre </w:t>
      </w:r>
      <w:r w:rsidRPr="00DC4CDE">
        <w:rPr>
          <w:i/>
          <w:iCs/>
          <w:lang w:val="fr-FR"/>
        </w:rPr>
        <w:t>Einsatzgruppen</w:t>
      </w:r>
      <w:r w:rsidRPr="00DC4CDE">
        <w:rPr>
          <w:lang w:val="fr-FR"/>
        </w:rPr>
        <w:t xml:space="preserve"> de se déplacer vers l’est.</w:t>
      </w:r>
    </w:p>
    <w:p w14:paraId="729FF046" w14:textId="77777777" w:rsidR="00DC4CDE" w:rsidRDefault="00DC4CDE" w:rsidP="00DC4CDE">
      <w:pPr>
        <w:spacing w:after="0"/>
        <w:jc w:val="both"/>
        <w:rPr>
          <w:lang w:val="fr-FR"/>
        </w:rPr>
      </w:pPr>
      <w:r w:rsidRPr="00DC4CDE">
        <w:rPr>
          <w:lang w:val="fr-FR"/>
        </w:rPr>
        <w:br/>
        <w:t xml:space="preserve">Les </w:t>
      </w:r>
      <w:r w:rsidRPr="00DC4CDE">
        <w:rPr>
          <w:i/>
          <w:iCs/>
          <w:lang w:val="fr-FR"/>
        </w:rPr>
        <w:t>Einsatzgruppen</w:t>
      </w:r>
      <w:r w:rsidRPr="00DC4CDE">
        <w:rPr>
          <w:lang w:val="fr-FR"/>
        </w:rPr>
        <w:t xml:space="preserve"> étaient composés de 2 800 à 3 000 hommes, avec des policiers criminels et des officiers de la Gestapo à la tête de chaque division, et des unités de la </w:t>
      </w:r>
      <w:proofErr w:type="spellStart"/>
      <w:r w:rsidRPr="00DC4CDE">
        <w:rPr>
          <w:lang w:val="fr-FR"/>
        </w:rPr>
        <w:t>Waffen</w:t>
      </w:r>
      <w:proofErr w:type="spellEnd"/>
      <w:r w:rsidRPr="00DC4CDE">
        <w:rPr>
          <w:lang w:val="fr-FR"/>
        </w:rPr>
        <w:t>-SS ainsi que des bataillons de police en soutien. Ces groupes comptaient également des conducteurs, des traducteurs, des cuisiniers et d’autres membres du personnel. Entièrement motorisés, ils pouvaient réagir rapidement sur le terrain.</w:t>
      </w:r>
      <w:r w:rsidRPr="00DC4CDE">
        <w:rPr>
          <w:lang w:val="fr-FR"/>
        </w:rPr>
        <w:br/>
        <w:t xml:space="preserve">Les </w:t>
      </w:r>
      <w:r w:rsidRPr="00DC4CDE">
        <w:rPr>
          <w:i/>
          <w:iCs/>
          <w:lang w:val="fr-FR"/>
        </w:rPr>
        <w:t>Einsatzgruppen</w:t>
      </w:r>
      <w:r w:rsidRPr="00DC4CDE">
        <w:rPr>
          <w:lang w:val="fr-FR"/>
        </w:rPr>
        <w:t xml:space="preserve"> étaient subdivisés en </w:t>
      </w:r>
      <w:proofErr w:type="spellStart"/>
      <w:r w:rsidRPr="00DC4CDE">
        <w:rPr>
          <w:i/>
          <w:iCs/>
          <w:lang w:val="fr-FR"/>
        </w:rPr>
        <w:t>Einsatzkommandos</w:t>
      </w:r>
      <w:proofErr w:type="spellEnd"/>
      <w:r w:rsidRPr="00DC4CDE">
        <w:rPr>
          <w:lang w:val="fr-FR"/>
        </w:rPr>
        <w:t xml:space="preserve"> et en </w:t>
      </w:r>
      <w:r w:rsidRPr="00DC4CDE">
        <w:rPr>
          <w:i/>
          <w:iCs/>
          <w:lang w:val="fr-FR"/>
        </w:rPr>
        <w:t>Sonderkommandos</w:t>
      </w:r>
      <w:r w:rsidRPr="00DC4CDE">
        <w:rPr>
          <w:lang w:val="fr-FR"/>
        </w:rPr>
        <w:t>.</w:t>
      </w:r>
    </w:p>
    <w:p w14:paraId="1429E427" w14:textId="77777777" w:rsidR="00DC4CDE" w:rsidRDefault="00DC4CDE" w:rsidP="00DC4CDE">
      <w:pPr>
        <w:spacing w:after="0"/>
        <w:jc w:val="both"/>
        <w:rPr>
          <w:lang w:val="fr-FR"/>
        </w:rPr>
      </w:pPr>
      <w:r w:rsidRPr="00DC4CDE">
        <w:rPr>
          <w:lang w:val="fr-FR"/>
        </w:rPr>
        <w:lastRenderedPageBreak/>
        <w:t xml:space="preserve"> Leur mission consistait à suivre les troupes de première ligne afin de s’emparer des bâtiments administratifs soviétiques, de collecter des documents et d’identifier les communistes locaux, tout en menant des arrestations, des rafles et des exterminations.</w:t>
      </w:r>
    </w:p>
    <w:p w14:paraId="0530EB1A" w14:textId="77777777" w:rsidR="006C1BF9" w:rsidRDefault="006C1BF9" w:rsidP="006C1BF9">
      <w:pPr>
        <w:jc w:val="both"/>
        <w:rPr>
          <w:lang w:val="fr-FR"/>
        </w:rPr>
      </w:pPr>
    </w:p>
    <w:p w14:paraId="05E6FE07" w14:textId="77777777" w:rsidR="006C1BF9" w:rsidRDefault="00DC4CDE" w:rsidP="006C1BF9">
      <w:pPr>
        <w:jc w:val="both"/>
        <w:rPr>
          <w:lang w:val="fr-FR"/>
        </w:rPr>
      </w:pPr>
      <w:r w:rsidRPr="00DC4CDE">
        <w:rPr>
          <w:lang w:val="fr-FR"/>
        </w:rPr>
        <w:t>Les quatre groupes d’Einsatzgruppen opéraient comme suit :</w:t>
      </w:r>
    </w:p>
    <w:p w14:paraId="26EFCB62" w14:textId="09ABF8D6" w:rsidR="00DC4CDE" w:rsidRDefault="00DC4CDE" w:rsidP="006C1BF9">
      <w:pPr>
        <w:jc w:val="both"/>
        <w:rPr>
          <w:lang w:val="fr-FR"/>
        </w:rPr>
      </w:pPr>
      <w:proofErr w:type="spellStart"/>
      <w:r w:rsidRPr="00DC4CDE">
        <w:rPr>
          <w:b/>
          <w:bCs/>
          <w:lang w:val="fr-FR"/>
        </w:rPr>
        <w:t>Einsatzgruppe</w:t>
      </w:r>
      <w:proofErr w:type="spellEnd"/>
      <w:r w:rsidRPr="00DC4CDE">
        <w:rPr>
          <w:b/>
          <w:bCs/>
          <w:lang w:val="fr-FR"/>
        </w:rPr>
        <w:t xml:space="preserve"> A</w:t>
      </w:r>
      <w:r w:rsidRPr="00DC4CDE">
        <w:rPr>
          <w:lang w:val="fr-FR"/>
        </w:rPr>
        <w:t xml:space="preserve"> : Région balte et nord de la Russie</w:t>
      </w:r>
    </w:p>
    <w:p w14:paraId="157843D4" w14:textId="77777777" w:rsidR="00DC4CDE" w:rsidRDefault="00DC4CDE" w:rsidP="00DC4CDE">
      <w:pPr>
        <w:jc w:val="both"/>
        <w:rPr>
          <w:lang w:val="fr-FR"/>
        </w:rPr>
      </w:pPr>
      <w:proofErr w:type="spellStart"/>
      <w:r w:rsidRPr="00DC4CDE">
        <w:rPr>
          <w:b/>
          <w:bCs/>
          <w:lang w:val="fr-FR"/>
        </w:rPr>
        <w:t>Einsatzgruppe</w:t>
      </w:r>
      <w:proofErr w:type="spellEnd"/>
      <w:r w:rsidRPr="00DC4CDE">
        <w:rPr>
          <w:b/>
          <w:bCs/>
          <w:lang w:val="fr-FR"/>
        </w:rPr>
        <w:t xml:space="preserve"> B</w:t>
      </w:r>
      <w:r w:rsidRPr="00DC4CDE">
        <w:rPr>
          <w:lang w:val="fr-FR"/>
        </w:rPr>
        <w:t xml:space="preserve"> : Bélarus et régions russes de Smolensk et Briansk</w:t>
      </w:r>
    </w:p>
    <w:p w14:paraId="1EAE7253" w14:textId="77777777" w:rsidR="00DC4CDE" w:rsidRDefault="00DC4CDE" w:rsidP="00DC4CDE">
      <w:pPr>
        <w:jc w:val="both"/>
        <w:rPr>
          <w:lang w:val="fr-FR"/>
        </w:rPr>
      </w:pPr>
      <w:proofErr w:type="spellStart"/>
      <w:r w:rsidRPr="00DC4CDE">
        <w:rPr>
          <w:b/>
          <w:bCs/>
          <w:lang w:val="fr-FR"/>
        </w:rPr>
        <w:t>Einsatzgruppe</w:t>
      </w:r>
      <w:proofErr w:type="spellEnd"/>
      <w:r w:rsidRPr="00DC4CDE">
        <w:rPr>
          <w:b/>
          <w:bCs/>
          <w:lang w:val="fr-FR"/>
        </w:rPr>
        <w:t xml:space="preserve"> C</w:t>
      </w:r>
      <w:r w:rsidRPr="00DC4CDE">
        <w:rPr>
          <w:lang w:val="fr-FR"/>
        </w:rPr>
        <w:t xml:space="preserve"> : Nord de l’Ukraine</w:t>
      </w:r>
    </w:p>
    <w:p w14:paraId="34A92B0B" w14:textId="58E51E02" w:rsidR="006C1BF9" w:rsidRDefault="00DC4CDE" w:rsidP="00DC4CDE">
      <w:pPr>
        <w:jc w:val="both"/>
        <w:rPr>
          <w:lang w:val="fr-FR"/>
        </w:rPr>
      </w:pPr>
      <w:proofErr w:type="spellStart"/>
      <w:r w:rsidRPr="00DC4CDE">
        <w:rPr>
          <w:b/>
          <w:bCs/>
          <w:lang w:val="fr-FR"/>
        </w:rPr>
        <w:t>Einsatzgruppe</w:t>
      </w:r>
      <w:proofErr w:type="spellEnd"/>
      <w:r w:rsidRPr="00DC4CDE">
        <w:rPr>
          <w:b/>
          <w:bCs/>
          <w:lang w:val="fr-FR"/>
        </w:rPr>
        <w:t xml:space="preserve"> D</w:t>
      </w:r>
      <w:r w:rsidRPr="00DC4CDE">
        <w:rPr>
          <w:lang w:val="fr-FR"/>
        </w:rPr>
        <w:t xml:space="preserve"> : Sud de l’Ukraine et de la Russie</w:t>
      </w:r>
    </w:p>
    <w:p w14:paraId="2D98009C" w14:textId="77777777" w:rsidR="008F2584" w:rsidRDefault="008F2584" w:rsidP="0099658D">
      <w:pPr>
        <w:jc w:val="both"/>
        <w:rPr>
          <w:lang w:val="fr-FR"/>
        </w:rPr>
      </w:pPr>
      <w:r w:rsidRPr="008F2584">
        <w:rPr>
          <w:lang w:val="fr-FR"/>
        </w:rPr>
        <w:t>D’autres unités, comme les bataillons de la SS et de l’</w:t>
      </w:r>
      <w:proofErr w:type="spellStart"/>
      <w:r w:rsidRPr="008F2584">
        <w:rPr>
          <w:i/>
          <w:iCs/>
          <w:lang w:val="fr-FR"/>
        </w:rPr>
        <w:t>Ordnungspolizei</w:t>
      </w:r>
      <w:proofErr w:type="spellEnd"/>
      <w:r w:rsidRPr="008F2584">
        <w:rPr>
          <w:lang w:val="fr-FR"/>
        </w:rPr>
        <w:t xml:space="preserve"> (« police régulière »), étaient également actives à l’Est. Ces bataillons de police, initialement chargés du maintien de l’ordre et de la lutte contre les partisans, sont devenus des instruments essentiels du meurtre de masse des Juifs, notamment lors du massacre de Babi </w:t>
      </w:r>
      <w:proofErr w:type="spellStart"/>
      <w:r w:rsidRPr="008F2584">
        <w:rPr>
          <w:lang w:val="fr-FR"/>
        </w:rPr>
        <w:t>Yar</w:t>
      </w:r>
      <w:proofErr w:type="spellEnd"/>
      <w:r w:rsidRPr="008F2584">
        <w:rPr>
          <w:lang w:val="fr-FR"/>
        </w:rPr>
        <w:t xml:space="preserve"> à Kiev.</w:t>
      </w:r>
    </w:p>
    <w:p w14:paraId="00ED8807" w14:textId="73C6D2F5" w:rsidR="0099658D" w:rsidRPr="008F2584" w:rsidRDefault="0099658D" w:rsidP="0099658D">
      <w:pPr>
        <w:jc w:val="both"/>
        <w:rPr>
          <w:b/>
          <w:bCs/>
          <w:color w:val="C00000"/>
          <w:lang w:val="fr-FR"/>
        </w:rPr>
      </w:pPr>
      <w:r w:rsidRPr="008F2584">
        <w:rPr>
          <w:b/>
          <w:bCs/>
          <w:color w:val="C00000"/>
          <w:lang w:val="fr-FR"/>
        </w:rPr>
        <w:t xml:space="preserve">Change slide </w:t>
      </w:r>
      <w:r w:rsidRPr="005618D0">
        <w:rPr>
          <w:b/>
          <w:bCs/>
          <w:color w:val="C00000"/>
        </w:rPr>
        <w:sym w:font="Wingdings" w:char="F0E0"/>
      </w:r>
      <w:r w:rsidRPr="008F2584">
        <w:rPr>
          <w:b/>
          <w:bCs/>
          <w:color w:val="C00000"/>
          <w:lang w:val="fr-FR"/>
        </w:rPr>
        <w:t xml:space="preserve"> </w:t>
      </w:r>
      <w:proofErr w:type="spellStart"/>
      <w:r w:rsidRPr="008F2584">
        <w:rPr>
          <w:b/>
          <w:bCs/>
          <w:color w:val="C00000"/>
          <w:lang w:val="fr-FR"/>
        </w:rPr>
        <w:t>Yahad</w:t>
      </w:r>
      <w:proofErr w:type="spellEnd"/>
      <w:r w:rsidRPr="008F2584">
        <w:rPr>
          <w:b/>
          <w:bCs/>
          <w:color w:val="C00000"/>
          <w:lang w:val="fr-FR"/>
        </w:rPr>
        <w:t xml:space="preserve"> – in Unum</w:t>
      </w:r>
    </w:p>
    <w:p w14:paraId="1976EDF3" w14:textId="77777777" w:rsidR="008F2584" w:rsidRPr="008F2584" w:rsidRDefault="008F2584" w:rsidP="0099658D">
      <w:pPr>
        <w:jc w:val="both"/>
        <w:rPr>
          <w:lang w:val="fr-FR"/>
        </w:rPr>
      </w:pPr>
      <w:proofErr w:type="spellStart"/>
      <w:r w:rsidRPr="008F2584">
        <w:rPr>
          <w:lang w:val="fr-FR"/>
        </w:rPr>
        <w:t>Yahad</w:t>
      </w:r>
      <w:proofErr w:type="spellEnd"/>
      <w:r w:rsidRPr="008F2584">
        <w:rPr>
          <w:lang w:val="fr-FR"/>
        </w:rPr>
        <w:t xml:space="preserve"> – In Unum (signifiant « ensemble » en hébreu et « en un » en latin) est une association française fondée en 2004 par le prêtre Patrick Desbois. L’organisation se consacre à l’étude du génocide et des violences de masse, et est reconnue pour son travail pionnier sur la « Shoah par balles ».</w:t>
      </w:r>
    </w:p>
    <w:p w14:paraId="2CAE7B55" w14:textId="45D1B76F" w:rsidR="0099658D" w:rsidRPr="009D124F" w:rsidRDefault="0099658D" w:rsidP="0099658D">
      <w:pPr>
        <w:jc w:val="both"/>
        <w:rPr>
          <w:b/>
          <w:bCs/>
          <w:color w:val="C00000"/>
        </w:rPr>
      </w:pPr>
      <w:r w:rsidRPr="005618D0">
        <w:rPr>
          <w:b/>
          <w:bCs/>
          <w:color w:val="C00000"/>
        </w:rPr>
        <w:t xml:space="preserve">Change slide </w:t>
      </w:r>
      <w:r w:rsidRPr="005618D0">
        <w:rPr>
          <w:b/>
          <w:bCs/>
          <w:color w:val="C00000"/>
        </w:rPr>
        <w:sym w:font="Wingdings" w:char="F0E0"/>
      </w:r>
      <w:r w:rsidRPr="005618D0">
        <w:rPr>
          <w:b/>
          <w:bCs/>
          <w:color w:val="C00000"/>
        </w:rPr>
        <w:t xml:space="preserve"> </w:t>
      </w:r>
      <w:proofErr w:type="spellStart"/>
      <w:r>
        <w:rPr>
          <w:b/>
          <w:bCs/>
          <w:color w:val="C00000"/>
        </w:rPr>
        <w:t>Yahad</w:t>
      </w:r>
      <w:proofErr w:type="spellEnd"/>
      <w:r>
        <w:rPr>
          <w:b/>
          <w:bCs/>
          <w:color w:val="C00000"/>
        </w:rPr>
        <w:t xml:space="preserve"> – in Unum’s Mission</w:t>
      </w:r>
    </w:p>
    <w:p w14:paraId="79DA34A9" w14:textId="77777777" w:rsidR="008F2584" w:rsidRDefault="008F2584" w:rsidP="008F2584">
      <w:pPr>
        <w:spacing w:after="0"/>
        <w:jc w:val="both"/>
        <w:rPr>
          <w:lang w:val="fr-FR"/>
        </w:rPr>
      </w:pPr>
      <w:proofErr w:type="spellStart"/>
      <w:r w:rsidRPr="008F2584">
        <w:rPr>
          <w:lang w:val="fr-FR"/>
        </w:rPr>
        <w:t>Yahad</w:t>
      </w:r>
      <w:proofErr w:type="spellEnd"/>
      <w:r w:rsidRPr="008F2584">
        <w:rPr>
          <w:lang w:val="fr-FR"/>
        </w:rPr>
        <w:t xml:space="preserve"> – In Unum affirme que les fusillades de masse de Juifs par les nazis et leurs collaborateurs à l’Est n’étaient pas des opérations secrètes. </w:t>
      </w:r>
      <w:r w:rsidRPr="008F2584">
        <w:rPr>
          <w:b/>
          <w:bCs/>
          <w:lang w:val="fr-FR"/>
        </w:rPr>
        <w:t>Ces crimes se déroulaient souvent en plein jour, en public, devant des voisins non juifs</w:t>
      </w:r>
      <w:r w:rsidRPr="008F2584">
        <w:rPr>
          <w:lang w:val="fr-FR"/>
        </w:rPr>
        <w:t>.</w:t>
      </w:r>
    </w:p>
    <w:p w14:paraId="37750D36" w14:textId="77777777" w:rsidR="008F2584" w:rsidRDefault="008F2584" w:rsidP="008F2584">
      <w:pPr>
        <w:spacing w:after="0"/>
        <w:jc w:val="both"/>
        <w:rPr>
          <w:lang w:val="fr-FR"/>
        </w:rPr>
      </w:pPr>
      <w:r w:rsidRPr="008F2584">
        <w:rPr>
          <w:lang w:val="fr-FR"/>
        </w:rPr>
        <w:br/>
        <w:t>Certains témoins sont encore vivants et prêts à partager leurs récits, même lorsqu’ils sont enregistrés en vidéo. Depuis plus de 20 ans, le père Desbois et son équipe parcourent l’Europe centrale et orientale pour interroger des témoins et localiser les sites de fosses communes.</w:t>
      </w:r>
    </w:p>
    <w:p w14:paraId="352885E0" w14:textId="77777777" w:rsidR="008F2584" w:rsidRDefault="008F2584" w:rsidP="008F2584">
      <w:pPr>
        <w:spacing w:after="0"/>
        <w:jc w:val="both"/>
        <w:rPr>
          <w:lang w:val="fr-FR"/>
        </w:rPr>
      </w:pPr>
      <w:r w:rsidRPr="008F2584">
        <w:rPr>
          <w:lang w:val="fr-FR"/>
        </w:rPr>
        <w:br/>
        <w:t xml:space="preserve">L’association documente également les crimes commis contre d’autres groupes persécutés, tels que les Roms et les prisonniers de guerre soviétiques. À ce jour, </w:t>
      </w:r>
      <w:proofErr w:type="spellStart"/>
      <w:r w:rsidRPr="008F2584">
        <w:rPr>
          <w:lang w:val="fr-FR"/>
        </w:rPr>
        <w:t>Yahad</w:t>
      </w:r>
      <w:proofErr w:type="spellEnd"/>
      <w:r w:rsidRPr="008F2584">
        <w:rPr>
          <w:lang w:val="fr-FR"/>
        </w:rPr>
        <w:t xml:space="preserve"> – In Unum a identifié plus de 3 300 sites d’exécution et interrogé près de 8 000 témoins oculaires dans dix pays (Ukraine, Russie, Bélarus, Pologne, Roumanie, Moldavie, Lituanie, Lettonie, Estonie, Slovaquie).</w:t>
      </w:r>
    </w:p>
    <w:p w14:paraId="295E7FA2" w14:textId="2088A4D7" w:rsidR="008F2584" w:rsidRDefault="008F2584" w:rsidP="008F2584">
      <w:pPr>
        <w:spacing w:after="0"/>
        <w:jc w:val="both"/>
        <w:rPr>
          <w:lang w:val="fr-FR"/>
        </w:rPr>
      </w:pPr>
      <w:r w:rsidRPr="008F2584">
        <w:rPr>
          <w:lang w:val="fr-FR"/>
        </w:rPr>
        <w:br/>
        <w:t xml:space="preserve">Les objectifs de l’association sont de documenter le sort de milliers de communautés </w:t>
      </w:r>
      <w:r w:rsidRPr="008F2584">
        <w:rPr>
          <w:lang w:val="fr-FR"/>
        </w:rPr>
        <w:lastRenderedPageBreak/>
        <w:t>juives détruites pendant la Shoah dans les territoires de l’Est ; de recueillir des preuves pour lutter contre le négationnisme ; de localiser les fosses communes afin de rendre leur dignité aux victimes ; et de sensibiliser à la question du racisme, de l’antisémitisme et de l’extrémisme.</w:t>
      </w:r>
    </w:p>
    <w:p w14:paraId="5EA93BCE" w14:textId="77777777" w:rsidR="008F2584" w:rsidRDefault="008F2584" w:rsidP="008F2584">
      <w:pPr>
        <w:spacing w:after="0"/>
        <w:jc w:val="both"/>
        <w:rPr>
          <w:lang w:val="fr-FR"/>
        </w:rPr>
      </w:pPr>
    </w:p>
    <w:p w14:paraId="31E93D30" w14:textId="6B3C1BF5" w:rsidR="0099658D" w:rsidRPr="008F2584" w:rsidRDefault="0099658D" w:rsidP="0099658D">
      <w:pPr>
        <w:jc w:val="both"/>
        <w:rPr>
          <w:b/>
          <w:bCs/>
          <w:color w:val="C00000"/>
          <w:lang w:val="fr-FR"/>
        </w:rPr>
      </w:pPr>
      <w:r w:rsidRPr="008F2584">
        <w:rPr>
          <w:b/>
          <w:bCs/>
          <w:color w:val="C00000"/>
          <w:lang w:val="fr-FR"/>
        </w:rPr>
        <w:t xml:space="preserve">Change slide </w:t>
      </w:r>
      <w:r w:rsidRPr="0028563B">
        <w:rPr>
          <w:b/>
          <w:bCs/>
          <w:color w:val="C00000"/>
        </w:rPr>
        <w:sym w:font="Wingdings" w:char="F0E0"/>
      </w:r>
      <w:r w:rsidRPr="008F2584">
        <w:rPr>
          <w:b/>
          <w:bCs/>
          <w:color w:val="C00000"/>
          <w:lang w:val="fr-FR"/>
        </w:rPr>
        <w:t xml:space="preserve"> </w:t>
      </w:r>
      <w:r w:rsidR="008F2584" w:rsidRPr="008F2584">
        <w:rPr>
          <w:b/>
          <w:bCs/>
          <w:color w:val="C00000"/>
          <w:lang w:val="fr-FR"/>
        </w:rPr>
        <w:t>Méthodologie d’enquête</w:t>
      </w:r>
    </w:p>
    <w:p w14:paraId="4024BB4F" w14:textId="77777777" w:rsidR="008F2584" w:rsidRDefault="008F2584" w:rsidP="008F2584">
      <w:pPr>
        <w:spacing w:after="0"/>
        <w:jc w:val="both"/>
        <w:rPr>
          <w:lang w:val="fr-FR"/>
        </w:rPr>
      </w:pPr>
      <w:proofErr w:type="spellStart"/>
      <w:r w:rsidRPr="008F2584">
        <w:rPr>
          <w:lang w:val="fr-FR"/>
        </w:rPr>
        <w:t>Yahad</w:t>
      </w:r>
      <w:proofErr w:type="spellEnd"/>
      <w:r w:rsidRPr="008F2584">
        <w:rPr>
          <w:lang w:val="fr-FR"/>
        </w:rPr>
        <w:t xml:space="preserve"> – In Unum utilise une méthode d’enquête spécifique qui combine plusieurs sources : documents d’archives, témoignages recueillis sur le terrain et éléments issus des visites de sites de crimes, afin d’établir les faits historiques.</w:t>
      </w:r>
    </w:p>
    <w:p w14:paraId="4333393A" w14:textId="1F27423C" w:rsidR="008F2584" w:rsidRDefault="008F2584" w:rsidP="008F2584">
      <w:pPr>
        <w:spacing w:after="0"/>
        <w:jc w:val="both"/>
        <w:rPr>
          <w:lang w:val="fr-FR"/>
        </w:rPr>
      </w:pPr>
      <w:r w:rsidRPr="008F2584">
        <w:rPr>
          <w:lang w:val="fr-FR"/>
        </w:rPr>
        <w:br/>
        <w:t>Avant chaque mission, les chercheurs passent plusieurs mois à examiner les archives allemandes et soviétiques pour identifier les zones d’intérêt pour la recherche sur le terrain.</w:t>
      </w:r>
    </w:p>
    <w:p w14:paraId="26FD25F3" w14:textId="77777777" w:rsidR="008F2584" w:rsidRPr="008F2584" w:rsidRDefault="008F2584" w:rsidP="008F2584">
      <w:pPr>
        <w:spacing w:after="0"/>
        <w:jc w:val="both"/>
        <w:rPr>
          <w:lang w:val="fr-FR"/>
        </w:rPr>
      </w:pPr>
    </w:p>
    <w:p w14:paraId="08A6D893" w14:textId="37048370" w:rsidR="0099658D" w:rsidRPr="008F2584" w:rsidRDefault="0099658D" w:rsidP="0099658D">
      <w:pPr>
        <w:jc w:val="both"/>
        <w:rPr>
          <w:b/>
          <w:bCs/>
          <w:color w:val="C00000"/>
          <w:lang w:val="fr-FR"/>
        </w:rPr>
      </w:pPr>
      <w:r w:rsidRPr="008F2584">
        <w:rPr>
          <w:b/>
          <w:bCs/>
          <w:color w:val="C00000"/>
          <w:lang w:val="fr-FR"/>
        </w:rPr>
        <w:t xml:space="preserve">Change slide </w:t>
      </w:r>
      <w:r w:rsidRPr="0028563B">
        <w:rPr>
          <w:b/>
          <w:bCs/>
          <w:color w:val="C00000"/>
        </w:rPr>
        <w:sym w:font="Wingdings" w:char="F0E0"/>
      </w:r>
      <w:r w:rsidRPr="008F2584">
        <w:rPr>
          <w:b/>
          <w:bCs/>
          <w:color w:val="C00000"/>
          <w:lang w:val="fr-FR"/>
        </w:rPr>
        <w:t xml:space="preserve"> German Archives</w:t>
      </w:r>
    </w:p>
    <w:p w14:paraId="69BDCC37" w14:textId="77777777" w:rsidR="008F2584" w:rsidRDefault="008F2584" w:rsidP="008F2584">
      <w:pPr>
        <w:spacing w:after="0"/>
        <w:jc w:val="both"/>
        <w:rPr>
          <w:lang w:val="fr-FR"/>
        </w:rPr>
      </w:pPr>
      <w:r w:rsidRPr="008F2584">
        <w:rPr>
          <w:lang w:val="fr-FR"/>
        </w:rPr>
        <w:t xml:space="preserve">Les sources allemandes incluent des rapports des </w:t>
      </w:r>
      <w:r w:rsidRPr="008F2584">
        <w:rPr>
          <w:i/>
          <w:iCs/>
          <w:lang w:val="fr-FR"/>
        </w:rPr>
        <w:t>Einsatzgruppen</w:t>
      </w:r>
      <w:r w:rsidRPr="008F2584">
        <w:rPr>
          <w:lang w:val="fr-FR"/>
        </w:rPr>
        <w:t xml:space="preserve"> détaillant les populations locales, la résistance, les conditions agricoles, les exécutions et le nombre de victimes.</w:t>
      </w:r>
    </w:p>
    <w:p w14:paraId="0A05B1B1" w14:textId="177E7792" w:rsidR="008F2584" w:rsidRDefault="008F2584" w:rsidP="008F2584">
      <w:pPr>
        <w:spacing w:after="0"/>
        <w:jc w:val="both"/>
        <w:rPr>
          <w:lang w:val="fr-FR"/>
        </w:rPr>
      </w:pPr>
      <w:r w:rsidRPr="008F2584">
        <w:rPr>
          <w:lang w:val="fr-FR"/>
        </w:rPr>
        <w:br/>
        <w:t xml:space="preserve">Parmi les autres sources clés figurent les dossiers préliminaires des procès contre les criminels nazis conservés aux Archives fédérales de Ludwigsburg, qui contiennent des témoignages de membres des </w:t>
      </w:r>
      <w:r w:rsidRPr="008F2584">
        <w:rPr>
          <w:i/>
          <w:iCs/>
          <w:lang w:val="fr-FR"/>
        </w:rPr>
        <w:t>Einsatzgruppen</w:t>
      </w:r>
      <w:r w:rsidRPr="008F2584">
        <w:rPr>
          <w:lang w:val="fr-FR"/>
        </w:rPr>
        <w:t>, de bataillons de police, de colons allemands et de survivants juifs. Ces dossiers permettent de clarifier la chaîne de commandement allemande et les opérations de fusillade.</w:t>
      </w:r>
    </w:p>
    <w:p w14:paraId="329F6B71" w14:textId="77777777" w:rsidR="008F2584" w:rsidRPr="008F2584" w:rsidRDefault="008F2584" w:rsidP="008F2584">
      <w:pPr>
        <w:spacing w:after="0"/>
        <w:jc w:val="both"/>
        <w:rPr>
          <w:lang w:val="fr-FR"/>
        </w:rPr>
      </w:pPr>
    </w:p>
    <w:p w14:paraId="48027043" w14:textId="2DCF6FED" w:rsidR="0099658D" w:rsidRPr="008F2584" w:rsidRDefault="0099658D" w:rsidP="0099658D">
      <w:pPr>
        <w:jc w:val="both"/>
        <w:rPr>
          <w:b/>
          <w:bCs/>
          <w:color w:val="C00000"/>
          <w:lang w:val="fr-FR"/>
        </w:rPr>
      </w:pPr>
      <w:r w:rsidRPr="008F2584">
        <w:rPr>
          <w:b/>
          <w:bCs/>
          <w:color w:val="C00000"/>
          <w:lang w:val="fr-FR"/>
        </w:rPr>
        <w:t xml:space="preserve">Change slide </w:t>
      </w:r>
      <w:r w:rsidRPr="0028563B">
        <w:rPr>
          <w:b/>
          <w:bCs/>
          <w:color w:val="C00000"/>
        </w:rPr>
        <w:sym w:font="Wingdings" w:char="F0E0"/>
      </w:r>
      <w:r w:rsidRPr="008F2584">
        <w:rPr>
          <w:b/>
          <w:bCs/>
          <w:color w:val="C00000"/>
          <w:lang w:val="fr-FR"/>
        </w:rPr>
        <w:t xml:space="preserve"> Soviet Archives</w:t>
      </w:r>
    </w:p>
    <w:p w14:paraId="4C45F512" w14:textId="77777777" w:rsidR="008F2584" w:rsidRDefault="008F2584" w:rsidP="008F2584">
      <w:pPr>
        <w:spacing w:after="0"/>
        <w:jc w:val="both"/>
        <w:rPr>
          <w:lang w:val="fr-FR"/>
        </w:rPr>
      </w:pPr>
      <w:proofErr w:type="spellStart"/>
      <w:r w:rsidRPr="008F2584">
        <w:rPr>
          <w:lang w:val="fr-FR"/>
        </w:rPr>
        <w:t>Yahad</w:t>
      </w:r>
      <w:proofErr w:type="spellEnd"/>
      <w:r w:rsidRPr="008F2584">
        <w:rPr>
          <w:lang w:val="fr-FR"/>
        </w:rPr>
        <w:t xml:space="preserve"> – In Unum s’appuie largement sur les dossiers de la Commission extraordinaire d’État (</w:t>
      </w:r>
      <w:proofErr w:type="spellStart"/>
      <w:r w:rsidRPr="008F2584">
        <w:rPr>
          <w:i/>
          <w:iCs/>
          <w:lang w:val="fr-FR"/>
        </w:rPr>
        <w:t>TchGK</w:t>
      </w:r>
      <w:proofErr w:type="spellEnd"/>
      <w:r w:rsidRPr="008F2584">
        <w:rPr>
          <w:lang w:val="fr-FR"/>
        </w:rPr>
        <w:t>), créée en novembre 1942 pour enquêter sur les crimes nazis et préparer les procès. La commission a interrogé des témoins oculaires et réalisé des examens médico-légaux des fosses communes au fur et à mesure de la libération des territoires par les forces soviétiques.</w:t>
      </w:r>
    </w:p>
    <w:p w14:paraId="51D81F17" w14:textId="6B2D84A1" w:rsidR="008F2584" w:rsidRDefault="008F2584" w:rsidP="008F2584">
      <w:pPr>
        <w:spacing w:after="0"/>
        <w:jc w:val="both"/>
        <w:rPr>
          <w:lang w:val="fr-FR"/>
        </w:rPr>
      </w:pPr>
      <w:r w:rsidRPr="008F2584">
        <w:rPr>
          <w:lang w:val="fr-FR"/>
        </w:rPr>
        <w:br/>
        <w:t>Ces archives fournissent des détails sur les événements des massacres, les sites d’exécution et l’identité des victimes. Lorsque cela est possible, les archives du KGB permettent d’accéder aux interrogatoires des collaborateurs locaux, apportant des éclairages sur l’organisation des massacres locaux et la participation de la police.</w:t>
      </w:r>
    </w:p>
    <w:p w14:paraId="019BE517" w14:textId="77777777" w:rsidR="008F2584" w:rsidRDefault="008F2584" w:rsidP="008F2584">
      <w:pPr>
        <w:spacing w:after="0"/>
        <w:jc w:val="both"/>
        <w:rPr>
          <w:lang w:val="fr-FR"/>
        </w:rPr>
      </w:pPr>
    </w:p>
    <w:p w14:paraId="0A762CC6" w14:textId="77777777" w:rsidR="008F2584" w:rsidRDefault="008F2584" w:rsidP="008F2584">
      <w:pPr>
        <w:spacing w:after="0"/>
        <w:jc w:val="both"/>
        <w:rPr>
          <w:lang w:val="fr-FR"/>
        </w:rPr>
      </w:pPr>
    </w:p>
    <w:p w14:paraId="0CE53633" w14:textId="77777777" w:rsidR="008F2584" w:rsidRDefault="008F2584" w:rsidP="008F2584">
      <w:pPr>
        <w:spacing w:after="0"/>
        <w:jc w:val="both"/>
        <w:rPr>
          <w:lang w:val="fr-FR"/>
        </w:rPr>
      </w:pPr>
    </w:p>
    <w:p w14:paraId="360FE30C" w14:textId="23536861" w:rsidR="0099658D" w:rsidRPr="008F2584" w:rsidRDefault="0099658D" w:rsidP="0099658D">
      <w:pPr>
        <w:jc w:val="both"/>
        <w:rPr>
          <w:b/>
          <w:bCs/>
          <w:color w:val="C00000"/>
          <w:lang w:val="fr-FR"/>
        </w:rPr>
      </w:pPr>
      <w:r w:rsidRPr="008F2584">
        <w:rPr>
          <w:b/>
          <w:bCs/>
          <w:color w:val="C00000"/>
          <w:lang w:val="fr-FR"/>
        </w:rPr>
        <w:lastRenderedPageBreak/>
        <w:t xml:space="preserve">Change slide </w:t>
      </w:r>
      <w:r w:rsidRPr="005618D0">
        <w:rPr>
          <w:b/>
          <w:bCs/>
          <w:color w:val="C00000"/>
        </w:rPr>
        <w:sym w:font="Wingdings" w:char="F0E0"/>
      </w:r>
      <w:r w:rsidRPr="008F2584">
        <w:rPr>
          <w:b/>
          <w:bCs/>
          <w:color w:val="C00000"/>
          <w:lang w:val="fr-FR"/>
        </w:rPr>
        <w:t xml:space="preserve"> </w:t>
      </w:r>
      <w:proofErr w:type="spellStart"/>
      <w:r w:rsidRPr="008F2584">
        <w:rPr>
          <w:b/>
          <w:bCs/>
          <w:color w:val="C00000"/>
          <w:lang w:val="fr-FR"/>
        </w:rPr>
        <w:t>Lithuania</w:t>
      </w:r>
      <w:proofErr w:type="spellEnd"/>
    </w:p>
    <w:p w14:paraId="19C2B9E8" w14:textId="5E62C4E2" w:rsidR="008F2584" w:rsidRDefault="008F2584" w:rsidP="00B4639D">
      <w:pPr>
        <w:jc w:val="both"/>
        <w:rPr>
          <w:lang w:val="fr-FR"/>
        </w:rPr>
      </w:pPr>
      <w:r w:rsidRPr="008F2584">
        <w:rPr>
          <w:lang w:val="fr-FR"/>
        </w:rPr>
        <w:t xml:space="preserve">La Lituanie est un pays situé dans la région baltique, dans le nord-est de l’Europe. Tout au long de son histoire, la Lituanie a joué un rôle important en tant que centre de peuplement et de culture juive. Le pays abritait de nombreux </w:t>
      </w:r>
      <w:r w:rsidRPr="008F2584">
        <w:rPr>
          <w:i/>
          <w:iCs/>
          <w:lang w:val="fr-FR"/>
        </w:rPr>
        <w:t>shtetls</w:t>
      </w:r>
      <w:r w:rsidRPr="008F2584">
        <w:rPr>
          <w:lang w:val="fr-FR"/>
        </w:rPr>
        <w:t xml:space="preserve"> — villes et villages juifs — et était riche en traditions et modes de vie juifs. La mémoire de ces </w:t>
      </w:r>
      <w:r w:rsidRPr="008F2584">
        <w:rPr>
          <w:i/>
          <w:iCs/>
          <w:lang w:val="fr-FR"/>
        </w:rPr>
        <w:t>shtetls</w:t>
      </w:r>
      <w:r w:rsidRPr="008F2584">
        <w:rPr>
          <w:lang w:val="fr-FR"/>
        </w:rPr>
        <w:t xml:space="preserve"> et de la culture juive reste très présente dans les témoignages des survivants à travers toute la Lituanie</w:t>
      </w:r>
      <w:r>
        <w:rPr>
          <w:lang w:val="fr-FR"/>
        </w:rPr>
        <w:t>.</w:t>
      </w:r>
    </w:p>
    <w:p w14:paraId="734885A7" w14:textId="0236A3EC" w:rsidR="00B4639D" w:rsidRPr="008F2584" w:rsidRDefault="00471BB5" w:rsidP="00B4639D">
      <w:pPr>
        <w:jc w:val="both"/>
        <w:rPr>
          <w:b/>
          <w:bCs/>
          <w:color w:val="C00000"/>
          <w:lang w:val="fr-FR"/>
        </w:rPr>
      </w:pPr>
      <w:r w:rsidRPr="008F2584">
        <w:rPr>
          <w:b/>
          <w:bCs/>
          <w:color w:val="C00000"/>
          <w:lang w:val="fr-FR"/>
        </w:rPr>
        <w:t xml:space="preserve">Change slide </w:t>
      </w:r>
      <w:r w:rsidRPr="005618D0">
        <w:rPr>
          <w:b/>
          <w:bCs/>
          <w:color w:val="C00000"/>
        </w:rPr>
        <w:sym w:font="Wingdings" w:char="F0E0"/>
      </w:r>
      <w:r w:rsidRPr="008F2584">
        <w:rPr>
          <w:b/>
          <w:bCs/>
          <w:color w:val="C00000"/>
          <w:lang w:val="fr-FR"/>
        </w:rPr>
        <w:t xml:space="preserve"> </w:t>
      </w:r>
      <w:r w:rsidR="008F2584">
        <w:rPr>
          <w:b/>
          <w:bCs/>
          <w:color w:val="C00000"/>
          <w:lang w:val="fr-FR"/>
        </w:rPr>
        <w:t>La Shoah</w:t>
      </w:r>
      <w:r w:rsidR="004A143E" w:rsidRPr="008F2584">
        <w:rPr>
          <w:b/>
          <w:bCs/>
          <w:color w:val="C00000"/>
          <w:lang w:val="fr-FR"/>
        </w:rPr>
        <w:t xml:space="preserve"> </w:t>
      </w:r>
      <w:r w:rsidR="008F2584">
        <w:rPr>
          <w:b/>
          <w:bCs/>
          <w:color w:val="C00000"/>
          <w:lang w:val="fr-FR"/>
        </w:rPr>
        <w:t>e</w:t>
      </w:r>
      <w:r w:rsidR="004A143E" w:rsidRPr="008F2584">
        <w:rPr>
          <w:b/>
          <w:bCs/>
          <w:color w:val="C00000"/>
          <w:lang w:val="fr-FR"/>
        </w:rPr>
        <w:t xml:space="preserve">n </w:t>
      </w:r>
      <w:proofErr w:type="spellStart"/>
      <w:r w:rsidR="004A143E" w:rsidRPr="008F2584">
        <w:rPr>
          <w:b/>
          <w:bCs/>
          <w:color w:val="C00000"/>
          <w:lang w:val="fr-FR"/>
        </w:rPr>
        <w:t>Lithuania</w:t>
      </w:r>
      <w:proofErr w:type="spellEnd"/>
    </w:p>
    <w:p w14:paraId="70FFD935" w14:textId="77777777" w:rsidR="008F2584" w:rsidRDefault="008F2584" w:rsidP="008F2584">
      <w:pPr>
        <w:spacing w:after="0"/>
        <w:jc w:val="both"/>
        <w:rPr>
          <w:lang w:val="fr-FR"/>
        </w:rPr>
      </w:pPr>
      <w:r w:rsidRPr="008F2584">
        <w:rPr>
          <w:lang w:val="fr-FR"/>
        </w:rPr>
        <w:t xml:space="preserve">En juin et juillet 1941, l’Allemagne envahit la Lituanie, qui faisait alors partie de l’Union soviétique. La Lituanie fut incorporée au </w:t>
      </w:r>
      <w:proofErr w:type="spellStart"/>
      <w:r w:rsidRPr="008F2584">
        <w:rPr>
          <w:i/>
          <w:iCs/>
          <w:lang w:val="fr-FR"/>
        </w:rPr>
        <w:t>Reichskommissariat</w:t>
      </w:r>
      <w:proofErr w:type="spellEnd"/>
      <w:r w:rsidRPr="008F2584">
        <w:rPr>
          <w:i/>
          <w:iCs/>
          <w:lang w:val="fr-FR"/>
        </w:rPr>
        <w:t xml:space="preserve"> </w:t>
      </w:r>
      <w:proofErr w:type="spellStart"/>
      <w:r w:rsidRPr="008F2584">
        <w:rPr>
          <w:i/>
          <w:iCs/>
          <w:lang w:val="fr-FR"/>
        </w:rPr>
        <w:t>Ostland</w:t>
      </w:r>
      <w:proofErr w:type="spellEnd"/>
      <w:r w:rsidRPr="008F2584">
        <w:rPr>
          <w:lang w:val="fr-FR"/>
        </w:rPr>
        <w:t xml:space="preserve">, une administration civile allemande. Peu après le début de l’occupation, les </w:t>
      </w:r>
      <w:r w:rsidRPr="008F2584">
        <w:rPr>
          <w:i/>
          <w:iCs/>
          <w:lang w:val="fr-FR"/>
        </w:rPr>
        <w:t>Einsatzgruppen</w:t>
      </w:r>
      <w:r w:rsidRPr="008F2584">
        <w:rPr>
          <w:lang w:val="fr-FR"/>
        </w:rPr>
        <w:t xml:space="preserve"> allemands, avec le concours de partisans lituaniens, exécutèrent des fusillades de masse des communautés juives. Dès août, la plupart des Juifs vivant en milieu rural avaient été tués, et en novembre, la majorité des Juifs internés dans les ghettos des villes avaient également été massacrés.</w:t>
      </w:r>
    </w:p>
    <w:p w14:paraId="0C91368E" w14:textId="77777777" w:rsidR="008F2584" w:rsidRDefault="008F2584" w:rsidP="008F2584">
      <w:pPr>
        <w:spacing w:after="0"/>
        <w:jc w:val="both"/>
        <w:rPr>
          <w:lang w:val="fr-FR"/>
        </w:rPr>
      </w:pPr>
      <w:r w:rsidRPr="008F2584">
        <w:rPr>
          <w:lang w:val="fr-FR"/>
        </w:rPr>
        <w:br/>
        <w:t xml:space="preserve">Environ 40 000 Juifs survécurent initialement et furent contraints de vivre dans des ghettos situés à </w:t>
      </w:r>
      <w:proofErr w:type="spellStart"/>
      <w:r w:rsidRPr="008F2584">
        <w:rPr>
          <w:lang w:val="fr-FR"/>
        </w:rPr>
        <w:t>Vilna</w:t>
      </w:r>
      <w:proofErr w:type="spellEnd"/>
      <w:r w:rsidRPr="008F2584">
        <w:rPr>
          <w:lang w:val="fr-FR"/>
        </w:rPr>
        <w:t xml:space="preserve">, </w:t>
      </w:r>
      <w:proofErr w:type="spellStart"/>
      <w:r w:rsidRPr="008F2584">
        <w:rPr>
          <w:lang w:val="fr-FR"/>
        </w:rPr>
        <w:t>Kovno</w:t>
      </w:r>
      <w:proofErr w:type="spellEnd"/>
      <w:r w:rsidRPr="008F2584">
        <w:rPr>
          <w:lang w:val="fr-FR"/>
        </w:rPr>
        <w:t xml:space="preserve">, </w:t>
      </w:r>
      <w:proofErr w:type="spellStart"/>
      <w:r w:rsidRPr="008F2584">
        <w:rPr>
          <w:lang w:val="fr-FR"/>
        </w:rPr>
        <w:t>Siauliai</w:t>
      </w:r>
      <w:proofErr w:type="spellEnd"/>
      <w:r w:rsidRPr="008F2584">
        <w:rPr>
          <w:lang w:val="fr-FR"/>
        </w:rPr>
        <w:t xml:space="preserve"> et </w:t>
      </w:r>
      <w:proofErr w:type="spellStart"/>
      <w:r w:rsidRPr="008F2584">
        <w:rPr>
          <w:lang w:val="fr-FR"/>
        </w:rPr>
        <w:t>Svencionys</w:t>
      </w:r>
      <w:proofErr w:type="spellEnd"/>
      <w:r w:rsidRPr="008F2584">
        <w:rPr>
          <w:lang w:val="fr-FR"/>
        </w:rPr>
        <w:t>, ainsi que dans des camps de travail. En 1943, beaucoup de ces ghettos furent détruits ou transformés en camps de concentration.</w:t>
      </w:r>
    </w:p>
    <w:p w14:paraId="2D17D062" w14:textId="223CABA2" w:rsidR="008F2584" w:rsidRPr="008F2584" w:rsidRDefault="008F2584" w:rsidP="008F2584">
      <w:pPr>
        <w:spacing w:after="0"/>
        <w:jc w:val="both"/>
        <w:rPr>
          <w:lang w:val="fr-FR"/>
        </w:rPr>
        <w:sectPr w:rsidR="008F2584" w:rsidRPr="008F2584">
          <w:pgSz w:w="11906" w:h="16838"/>
          <w:pgMar w:top="1417" w:right="1417" w:bottom="1417" w:left="1417" w:header="708" w:footer="708" w:gutter="0"/>
          <w:cols w:space="708"/>
          <w:docGrid w:linePitch="360"/>
        </w:sectPr>
      </w:pPr>
      <w:r w:rsidRPr="008F2584">
        <w:rPr>
          <w:lang w:val="fr-FR"/>
        </w:rPr>
        <w:br/>
        <w:t>À l’été et à l’automne 1944, les forces soviétiques réoccupèrent la Lituanie. Malheureusement, la majorité de la population juive lituanienne avait été assassinée au cours des six premiers mois d’occupation allemande — l’un des taux de meurtre les plus élevés d’Europe.</w:t>
      </w:r>
    </w:p>
    <w:p w14:paraId="3CAE6A07" w14:textId="61EAA2A5" w:rsidR="00820880" w:rsidRPr="005327E7" w:rsidRDefault="005327E7" w:rsidP="00820880">
      <w:pPr>
        <w:pStyle w:val="Paragraphedeliste"/>
        <w:numPr>
          <w:ilvl w:val="0"/>
          <w:numId w:val="3"/>
        </w:numPr>
        <w:rPr>
          <w:b/>
          <w:bCs/>
          <w:sz w:val="36"/>
          <w:szCs w:val="36"/>
          <w:lang w:val="fr-FR"/>
        </w:rPr>
      </w:pPr>
      <w:r w:rsidRPr="005327E7">
        <w:rPr>
          <w:b/>
          <w:bCs/>
          <w:sz w:val="36"/>
          <w:szCs w:val="36"/>
          <w:lang w:val="fr-FR"/>
        </w:rPr>
        <w:lastRenderedPageBreak/>
        <w:t>Étude de cas</w:t>
      </w:r>
    </w:p>
    <w:p w14:paraId="6B4F2B13" w14:textId="77777777" w:rsidR="005327E7" w:rsidRDefault="005327E7" w:rsidP="005327E7">
      <w:pPr>
        <w:rPr>
          <w:lang w:val="fr-FR"/>
        </w:rPr>
      </w:pPr>
      <w:r w:rsidRPr="005327E7">
        <w:rPr>
          <w:u w:val="single"/>
          <w:lang w:val="fr-FR"/>
        </w:rPr>
        <w:t>Aperçu</w:t>
      </w:r>
    </w:p>
    <w:p w14:paraId="55F031F2" w14:textId="67D74C30" w:rsidR="005327E7" w:rsidRPr="005327E7" w:rsidRDefault="005327E7" w:rsidP="00AC4911">
      <w:pPr>
        <w:jc w:val="both"/>
        <w:rPr>
          <w:lang w:val="fr-FR"/>
        </w:rPr>
      </w:pPr>
      <w:r w:rsidRPr="005327E7">
        <w:rPr>
          <w:lang w:val="fr-FR"/>
        </w:rPr>
        <w:t>Lors de cette étude de cas, les élèves joueront le rôle d’enquêteurs afin d’examiner le sort de la communauté juive de Plungė, en Lituanie, durant la Shoah par balles. Les élèves seront répartis en cinq groupes, et chaque groupe recevra un dossier de documents portant sur un thème différent de la Shoah par balles. Dans chaque groupe, les élèves liront le ou les documents d’archives attribués et regarderont l’enregistrement du témoignage d’un témoin. Ensuite, les élèves discuteront et répondront aux questions prévues (contenues dans le dossier) avec leur groupe.</w:t>
      </w:r>
    </w:p>
    <w:p w14:paraId="4AF0F7B9" w14:textId="77777777" w:rsidR="005A5BB8" w:rsidRPr="005327E7" w:rsidRDefault="005A5BB8" w:rsidP="005A5BB8">
      <w:pPr>
        <w:pStyle w:val="Paragraphedeliste"/>
        <w:ind w:left="1080"/>
        <w:rPr>
          <w:lang w:val="fr-FR"/>
        </w:rPr>
      </w:pPr>
    </w:p>
    <w:p w14:paraId="06D7F32C" w14:textId="2E6D7839" w:rsidR="00D51366" w:rsidRPr="00D51366" w:rsidRDefault="00D51366" w:rsidP="00D51366">
      <w:pPr>
        <w:rPr>
          <w:b/>
          <w:bCs/>
          <w:u w:val="single"/>
          <w:lang w:val="fr-FR"/>
        </w:rPr>
      </w:pPr>
      <w:r w:rsidRPr="00D51366">
        <w:rPr>
          <w:u w:val="single"/>
          <w:lang w:val="fr-FR"/>
        </w:rPr>
        <w:t>Matériel</w:t>
      </w:r>
      <w:r w:rsidRPr="00D51366">
        <w:rPr>
          <w:u w:val="single"/>
          <w:lang w:val="fr-FR"/>
        </w:rPr>
        <w:br/>
      </w:r>
      <w:r w:rsidRPr="00D51366">
        <w:rPr>
          <w:lang w:val="fr-FR"/>
        </w:rPr>
        <w:t>Cinq dossiers de documents, un pour chaque groupe d’élèves, sont fournis. Chaque dossier porte sur un thème distinct :</w:t>
      </w:r>
    </w:p>
    <w:p w14:paraId="2598965C" w14:textId="77777777" w:rsidR="00D51366" w:rsidRPr="00D51366" w:rsidRDefault="00D51366" w:rsidP="00D51366">
      <w:pPr>
        <w:numPr>
          <w:ilvl w:val="0"/>
          <w:numId w:val="14"/>
        </w:numPr>
        <w:rPr>
          <w:lang w:val="fr-FR"/>
        </w:rPr>
      </w:pPr>
      <w:r w:rsidRPr="00D51366">
        <w:rPr>
          <w:lang w:val="fr-FR"/>
        </w:rPr>
        <w:t>Le ghetto</w:t>
      </w:r>
    </w:p>
    <w:p w14:paraId="69CD03D0" w14:textId="77777777" w:rsidR="00D51366" w:rsidRPr="00D51366" w:rsidRDefault="00D51366" w:rsidP="00D51366">
      <w:pPr>
        <w:numPr>
          <w:ilvl w:val="0"/>
          <w:numId w:val="14"/>
        </w:numPr>
        <w:rPr>
          <w:lang w:val="fr-FR"/>
        </w:rPr>
      </w:pPr>
      <w:r w:rsidRPr="00D51366">
        <w:rPr>
          <w:lang w:val="fr-FR"/>
        </w:rPr>
        <w:t>La fusillade</w:t>
      </w:r>
    </w:p>
    <w:p w14:paraId="79182BD5" w14:textId="77777777" w:rsidR="00D51366" w:rsidRPr="00D51366" w:rsidRDefault="00D51366" w:rsidP="00D51366">
      <w:pPr>
        <w:numPr>
          <w:ilvl w:val="0"/>
          <w:numId w:val="14"/>
        </w:numPr>
        <w:rPr>
          <w:lang w:val="fr-FR"/>
        </w:rPr>
      </w:pPr>
      <w:r w:rsidRPr="00D51366">
        <w:rPr>
          <w:lang w:val="fr-FR"/>
        </w:rPr>
        <w:t>Les auteurs des crimes</w:t>
      </w:r>
    </w:p>
    <w:p w14:paraId="2F569273" w14:textId="77777777" w:rsidR="00D51366" w:rsidRPr="00D51366" w:rsidRDefault="00D51366" w:rsidP="00D51366">
      <w:pPr>
        <w:numPr>
          <w:ilvl w:val="0"/>
          <w:numId w:val="14"/>
        </w:numPr>
        <w:rPr>
          <w:lang w:val="fr-FR"/>
        </w:rPr>
      </w:pPr>
      <w:r w:rsidRPr="00D51366">
        <w:rPr>
          <w:lang w:val="fr-FR"/>
        </w:rPr>
        <w:t>La nature publique du crime</w:t>
      </w:r>
    </w:p>
    <w:p w14:paraId="273D1A39" w14:textId="77777777" w:rsidR="00D51366" w:rsidRDefault="00D51366" w:rsidP="00D51366">
      <w:pPr>
        <w:numPr>
          <w:ilvl w:val="0"/>
          <w:numId w:val="14"/>
        </w:numPr>
        <w:rPr>
          <w:lang w:val="fr-FR"/>
        </w:rPr>
      </w:pPr>
      <w:r w:rsidRPr="00D51366">
        <w:rPr>
          <w:lang w:val="fr-FR"/>
        </w:rPr>
        <w:t>La vie juive avant et après</w:t>
      </w:r>
    </w:p>
    <w:p w14:paraId="0AA29A22" w14:textId="77777777" w:rsidR="00D51366" w:rsidRPr="00D51366" w:rsidRDefault="00D51366" w:rsidP="00D51366">
      <w:pPr>
        <w:ind w:left="720"/>
        <w:rPr>
          <w:lang w:val="fr-FR"/>
        </w:rPr>
      </w:pPr>
    </w:p>
    <w:p w14:paraId="523761E8" w14:textId="0A0218C6" w:rsidR="00AE288C" w:rsidRPr="006C1BF9" w:rsidRDefault="00D51366" w:rsidP="006C1BF9">
      <w:pPr>
        <w:rPr>
          <w:lang w:val="fr-FR"/>
        </w:rPr>
      </w:pPr>
      <w:r w:rsidRPr="00D51366">
        <w:rPr>
          <w:lang w:val="fr-FR"/>
        </w:rPr>
        <w:t>Chaque dossier de documents comprend :</w:t>
      </w:r>
    </w:p>
    <w:p w14:paraId="2A15071F" w14:textId="77777777" w:rsidR="00D51366" w:rsidRPr="00D51366" w:rsidRDefault="00D51366" w:rsidP="00D51366">
      <w:pPr>
        <w:pStyle w:val="Paragraphedeliste"/>
        <w:numPr>
          <w:ilvl w:val="0"/>
          <w:numId w:val="15"/>
        </w:numPr>
        <w:rPr>
          <w:lang w:val="fr-FR"/>
        </w:rPr>
      </w:pPr>
      <w:r w:rsidRPr="00D51366">
        <w:rPr>
          <w:b/>
          <w:bCs/>
          <w:lang w:val="fr-FR"/>
        </w:rPr>
        <w:t>Un document d’archive</w:t>
      </w:r>
      <w:r w:rsidRPr="00D51366">
        <w:rPr>
          <w:lang w:val="fr-FR"/>
        </w:rPr>
        <w:t xml:space="preserve"> provenant des archives allemandes ou soviétiques et/ou un extrait d’un livre </w:t>
      </w:r>
      <w:proofErr w:type="spellStart"/>
      <w:r w:rsidRPr="00D51366">
        <w:rPr>
          <w:i/>
          <w:iCs/>
          <w:lang w:val="fr-FR"/>
        </w:rPr>
        <w:t>Yizkor</w:t>
      </w:r>
      <w:proofErr w:type="spellEnd"/>
    </w:p>
    <w:p w14:paraId="03BF0070" w14:textId="45999684" w:rsidR="00D51366" w:rsidRPr="00D51366" w:rsidRDefault="00D51366" w:rsidP="00D51366">
      <w:pPr>
        <w:pStyle w:val="Paragraphedeliste"/>
        <w:numPr>
          <w:ilvl w:val="0"/>
          <w:numId w:val="15"/>
        </w:numPr>
        <w:rPr>
          <w:lang w:val="fr-FR"/>
        </w:rPr>
      </w:pPr>
      <w:r w:rsidRPr="00D51366">
        <w:rPr>
          <w:b/>
          <w:bCs/>
          <w:lang w:val="fr-FR"/>
        </w:rPr>
        <w:t>Un témoignage de témoin</w:t>
      </w:r>
      <w:r w:rsidRPr="00D51366">
        <w:rPr>
          <w:lang w:val="fr-FR"/>
        </w:rPr>
        <w:t xml:space="preserve"> incluant le nom du témoin, son année de naissance et le numéro de l’entretien</w:t>
      </w:r>
      <w:r w:rsidRPr="00D51366">
        <w:rPr>
          <w:lang w:val="fr-FR"/>
        </w:rPr>
        <w:br/>
      </w:r>
      <w:r>
        <w:rPr>
          <w:lang w:val="fr-FR"/>
        </w:rPr>
        <w:t xml:space="preserve">         </w:t>
      </w:r>
      <w:r w:rsidRPr="00D51366">
        <w:rPr>
          <w:lang w:val="fr-FR"/>
        </w:rPr>
        <w:t>a. Par exemple, « LT16_T546 » désigne le 546</w:t>
      </w:r>
      <w:r w:rsidRPr="00D51366">
        <w:rPr>
          <w:rFonts w:ascii="Arial" w:hAnsi="Arial" w:cs="Arial"/>
          <w:lang w:val="fr-FR"/>
        </w:rPr>
        <w:t>ᵉ</w:t>
      </w:r>
      <w:r w:rsidRPr="00D51366">
        <w:rPr>
          <w:lang w:val="fr-FR"/>
        </w:rPr>
        <w:t xml:space="preserve"> témoin interrogé lors de la 16</w:t>
      </w:r>
      <w:r w:rsidRPr="00D51366">
        <w:rPr>
          <w:rFonts w:ascii="Arial" w:hAnsi="Arial" w:cs="Arial"/>
          <w:lang w:val="fr-FR"/>
        </w:rPr>
        <w:t>ᵉ</w:t>
      </w:r>
      <w:r w:rsidRPr="00D51366">
        <w:rPr>
          <w:lang w:val="fr-FR"/>
        </w:rPr>
        <w:t xml:space="preserve"> mission de terrain en Lituanie</w:t>
      </w:r>
    </w:p>
    <w:p w14:paraId="518089CD" w14:textId="77777777" w:rsidR="00D51366" w:rsidRPr="00D51366" w:rsidRDefault="00D51366" w:rsidP="00D51366">
      <w:pPr>
        <w:pStyle w:val="Paragraphedeliste"/>
        <w:numPr>
          <w:ilvl w:val="0"/>
          <w:numId w:val="15"/>
        </w:numPr>
        <w:rPr>
          <w:lang w:val="fr-FR"/>
        </w:rPr>
      </w:pPr>
      <w:r w:rsidRPr="00D51366">
        <w:rPr>
          <w:b/>
          <w:bCs/>
          <w:lang w:val="fr-FR"/>
        </w:rPr>
        <w:t>Une série de huit questions</w:t>
      </w:r>
      <w:r w:rsidRPr="00D51366">
        <w:rPr>
          <w:lang w:val="fr-FR"/>
        </w:rPr>
        <w:t xml:space="preserve"> pour guider les élèves dans leur enquête</w:t>
      </w:r>
    </w:p>
    <w:p w14:paraId="0B67EC19" w14:textId="77777777" w:rsidR="00D51366" w:rsidRDefault="00D51366" w:rsidP="00AE288C">
      <w:pPr>
        <w:pStyle w:val="Paragraphedeliste"/>
        <w:rPr>
          <w:lang w:val="fr-FR"/>
        </w:rPr>
      </w:pPr>
    </w:p>
    <w:p w14:paraId="1581653A" w14:textId="77777777" w:rsidR="006C1BF9" w:rsidRDefault="006C1BF9" w:rsidP="00AE288C">
      <w:pPr>
        <w:pStyle w:val="Paragraphedeliste"/>
        <w:rPr>
          <w:lang w:val="fr-FR"/>
        </w:rPr>
      </w:pPr>
    </w:p>
    <w:p w14:paraId="67FEBE74" w14:textId="77777777" w:rsidR="006C1BF9" w:rsidRDefault="006C1BF9" w:rsidP="00AE288C">
      <w:pPr>
        <w:pStyle w:val="Paragraphedeliste"/>
        <w:rPr>
          <w:lang w:val="fr-FR"/>
        </w:rPr>
      </w:pPr>
    </w:p>
    <w:p w14:paraId="72521124" w14:textId="77777777" w:rsidR="006C1BF9" w:rsidRDefault="006C1BF9" w:rsidP="00AE288C">
      <w:pPr>
        <w:pStyle w:val="Paragraphedeliste"/>
        <w:rPr>
          <w:lang w:val="fr-FR"/>
        </w:rPr>
      </w:pPr>
    </w:p>
    <w:p w14:paraId="2F42D9A2" w14:textId="77777777" w:rsidR="006C1BF9" w:rsidRDefault="006C1BF9" w:rsidP="00AE288C">
      <w:pPr>
        <w:pStyle w:val="Paragraphedeliste"/>
        <w:rPr>
          <w:lang w:val="fr-FR"/>
        </w:rPr>
      </w:pPr>
    </w:p>
    <w:p w14:paraId="57E16FCA" w14:textId="77777777" w:rsidR="006C1BF9" w:rsidRDefault="006C1BF9" w:rsidP="00AE288C">
      <w:pPr>
        <w:pStyle w:val="Paragraphedeliste"/>
        <w:rPr>
          <w:lang w:val="fr-FR"/>
        </w:rPr>
      </w:pPr>
    </w:p>
    <w:p w14:paraId="22608E75" w14:textId="77777777" w:rsidR="006C1BF9" w:rsidRPr="00D51366" w:rsidRDefault="006C1BF9" w:rsidP="00AE288C">
      <w:pPr>
        <w:pStyle w:val="Paragraphedeliste"/>
        <w:rPr>
          <w:lang w:val="fr-FR"/>
        </w:rPr>
      </w:pPr>
    </w:p>
    <w:p w14:paraId="6D3B53B6" w14:textId="3ED8EAC0" w:rsidR="005A5BB8" w:rsidRPr="005A5BB8" w:rsidRDefault="005A5BB8" w:rsidP="00C32D08">
      <w:pPr>
        <w:jc w:val="both"/>
        <w:rPr>
          <w:u w:val="single"/>
        </w:rPr>
      </w:pPr>
      <w:r w:rsidRPr="005A5BB8">
        <w:rPr>
          <w:u w:val="single"/>
        </w:rPr>
        <w:lastRenderedPageBreak/>
        <w:t>Script</w:t>
      </w:r>
    </w:p>
    <w:p w14:paraId="4A96A62C" w14:textId="77777777" w:rsidR="00C156AC" w:rsidRDefault="00C156AC" w:rsidP="00C156AC">
      <w:pPr>
        <w:jc w:val="both"/>
        <w:rPr>
          <w:b/>
          <w:bCs/>
          <w:color w:val="C00000"/>
        </w:rPr>
      </w:pPr>
      <w:r>
        <w:rPr>
          <w:b/>
          <w:bCs/>
          <w:color w:val="C00000"/>
        </w:rPr>
        <w:t xml:space="preserve">Change slide </w:t>
      </w:r>
      <w:r w:rsidRPr="00C652C7">
        <w:rPr>
          <w:b/>
          <w:bCs/>
          <w:color w:val="C00000"/>
        </w:rPr>
        <w:sym w:font="Wingdings" w:char="F0E0"/>
      </w:r>
      <w:r>
        <w:rPr>
          <w:b/>
          <w:bCs/>
          <w:color w:val="C00000"/>
        </w:rPr>
        <w:t xml:space="preserve"> Plung</w:t>
      </w:r>
      <w:r w:rsidRPr="00C652C7">
        <w:rPr>
          <w:b/>
          <w:bCs/>
          <w:color w:val="C00000"/>
        </w:rPr>
        <w:t>ė</w:t>
      </w:r>
    </w:p>
    <w:p w14:paraId="2534FBDB" w14:textId="77777777" w:rsidR="00CF51E5" w:rsidRPr="00CF51E5" w:rsidRDefault="00CF51E5" w:rsidP="00601066">
      <w:pPr>
        <w:jc w:val="both"/>
        <w:rPr>
          <w:lang w:val="fr-FR"/>
        </w:rPr>
      </w:pPr>
      <w:r w:rsidRPr="00CF51E5">
        <w:rPr>
          <w:lang w:val="fr-FR"/>
        </w:rPr>
        <w:t>Le 24 juin 1941, les forces armées allemandes capturèrent la ville de Plungė, dans le nord-ouest de la Lituanie. À cette époque, environ 1 700 Juifs vivaient à Plungė. Peu après l’arrivée des Allemands, les Juifs de la ville furent emprisonnés dans la synagogue sous le contrôle des nationalistes lituaniens. Votre mission sera de découvrir le sort de ces habitants juifs.</w:t>
      </w:r>
    </w:p>
    <w:p w14:paraId="62FC5ADC" w14:textId="62A313A1" w:rsidR="00601066" w:rsidRPr="00CF51E5" w:rsidRDefault="00601066" w:rsidP="00601066">
      <w:pPr>
        <w:jc w:val="both"/>
        <w:rPr>
          <w:b/>
          <w:bCs/>
          <w:color w:val="C00000"/>
          <w:lang w:val="fr-FR"/>
        </w:rPr>
      </w:pPr>
      <w:r w:rsidRPr="00CF51E5">
        <w:rPr>
          <w:b/>
          <w:bCs/>
          <w:color w:val="C00000"/>
          <w:lang w:val="fr-FR"/>
        </w:rPr>
        <w:t xml:space="preserve">Change slide </w:t>
      </w:r>
      <w:r w:rsidRPr="00DF4A5B">
        <w:rPr>
          <w:b/>
          <w:bCs/>
          <w:color w:val="C00000"/>
        </w:rPr>
        <w:sym w:font="Wingdings" w:char="F0E0"/>
      </w:r>
      <w:r w:rsidRPr="00CF51E5">
        <w:rPr>
          <w:b/>
          <w:bCs/>
          <w:color w:val="C00000"/>
          <w:lang w:val="fr-FR"/>
        </w:rPr>
        <w:t xml:space="preserve"> Plungė, </w:t>
      </w:r>
      <w:proofErr w:type="spellStart"/>
      <w:r w:rsidRPr="00CF51E5">
        <w:rPr>
          <w:b/>
          <w:bCs/>
          <w:color w:val="C00000"/>
          <w:lang w:val="fr-FR"/>
        </w:rPr>
        <w:t>Lithuania</w:t>
      </w:r>
      <w:proofErr w:type="spellEnd"/>
    </w:p>
    <w:p w14:paraId="37809A6C" w14:textId="77777777" w:rsidR="00CF51E5" w:rsidRDefault="00CF51E5" w:rsidP="00CF51E5">
      <w:pPr>
        <w:spacing w:after="0"/>
        <w:jc w:val="both"/>
        <w:rPr>
          <w:lang w:val="fr-FR"/>
        </w:rPr>
      </w:pPr>
      <w:r w:rsidRPr="00CF51E5">
        <w:rPr>
          <w:lang w:val="fr-FR"/>
        </w:rPr>
        <w:t>Aujourd’hui, vous allez agir en tant qu’enquêteurs, afin de nous aider à reconstituer le déroulement de la Shoah par balles à Plungė, en Lituanie.</w:t>
      </w:r>
    </w:p>
    <w:p w14:paraId="02F788AC" w14:textId="77777777" w:rsidR="00CF51E5" w:rsidRDefault="00CF51E5" w:rsidP="00CF51E5">
      <w:pPr>
        <w:spacing w:after="0"/>
        <w:jc w:val="both"/>
        <w:rPr>
          <w:lang w:val="fr-FR"/>
        </w:rPr>
      </w:pPr>
      <w:r w:rsidRPr="00CF51E5">
        <w:rPr>
          <w:lang w:val="fr-FR"/>
        </w:rPr>
        <w:br/>
        <w:t>Avant de commencer un voyage de recherche, il faut d’abord se demander : que savons-nous déjà sur la zone étudiée ?</w:t>
      </w:r>
    </w:p>
    <w:p w14:paraId="37E0E331" w14:textId="77777777" w:rsidR="00CF51E5" w:rsidRDefault="00CF51E5" w:rsidP="00CF51E5">
      <w:pPr>
        <w:spacing w:after="0"/>
        <w:jc w:val="both"/>
        <w:rPr>
          <w:lang w:val="fr-FR"/>
        </w:rPr>
      </w:pPr>
      <w:r w:rsidRPr="00CF51E5">
        <w:rPr>
          <w:lang w:val="fr-FR"/>
        </w:rPr>
        <w:br/>
        <w:t>Comme mentionné précédemment, les archives soviétiques et allemandes constituent une base importante pour la préparation et la collecte d’informations.</w:t>
      </w:r>
      <w:r w:rsidRPr="00CF51E5">
        <w:rPr>
          <w:lang w:val="fr-FR"/>
        </w:rPr>
        <w:br/>
        <w:t>Sur le terrain, les témoins oculaires étaient généralement très jeunes à l’époque, mais se souviennent souvent des détails avec précision, car il s’agissait d’expériences profondément traumatisantes. Les témoins et leurs familles ont joué différents rôles : certains étaient des victimes, d’autres des auteurs, certains ont caché et aidé des Juifs, ou ont assisté directement aux fusillades. Ces précieux témoignages sont soigneusement recoupés avec les données d’archives afin de créer le portrait le plus précis possible des événements.</w:t>
      </w:r>
    </w:p>
    <w:p w14:paraId="115E03E0" w14:textId="6D42D48C" w:rsidR="00CF51E5" w:rsidRDefault="00CF51E5" w:rsidP="00CF51E5">
      <w:pPr>
        <w:spacing w:after="0"/>
        <w:jc w:val="both"/>
        <w:rPr>
          <w:lang w:val="fr-FR"/>
        </w:rPr>
      </w:pPr>
      <w:r w:rsidRPr="00CF51E5">
        <w:rPr>
          <w:lang w:val="fr-FR"/>
        </w:rPr>
        <w:br/>
        <w:t xml:space="preserve">Enfin, nous pouvons compléter notre compréhension avec des sources supplémentaires, telles que les livres </w:t>
      </w:r>
      <w:proofErr w:type="spellStart"/>
      <w:r w:rsidRPr="00CF51E5">
        <w:rPr>
          <w:i/>
          <w:iCs/>
          <w:lang w:val="fr-FR"/>
        </w:rPr>
        <w:t>Yizkor</w:t>
      </w:r>
      <w:proofErr w:type="spellEnd"/>
      <w:r w:rsidRPr="00CF51E5">
        <w:rPr>
          <w:lang w:val="fr-FR"/>
        </w:rPr>
        <w:t>, rédigés par des survivants pour préserver la mémoire des communautés juives disparues pendant la Shoah.</w:t>
      </w:r>
    </w:p>
    <w:p w14:paraId="4CDE259F" w14:textId="77777777" w:rsidR="00CF51E5" w:rsidRPr="00CF51E5" w:rsidRDefault="00CF51E5" w:rsidP="00CF51E5">
      <w:pPr>
        <w:spacing w:after="0"/>
        <w:jc w:val="both"/>
        <w:rPr>
          <w:lang w:val="fr-FR"/>
        </w:rPr>
      </w:pPr>
    </w:p>
    <w:p w14:paraId="5EC7672A" w14:textId="77777777" w:rsidR="00CF51E5" w:rsidRDefault="00CF51E5" w:rsidP="00CF51E5">
      <w:pPr>
        <w:spacing w:after="0"/>
        <w:jc w:val="both"/>
        <w:rPr>
          <w:lang w:val="fr-FR"/>
        </w:rPr>
      </w:pPr>
      <w:r w:rsidRPr="00CF51E5">
        <w:rPr>
          <w:lang w:val="fr-FR"/>
        </w:rPr>
        <w:t>Après avoir reçu les documents d’archives et les témoignages qui vous ont été attribués, vous commencerez l’enquête. Veuillez lire les documents d’archives, puis regarder l’enregistrement du témoignage du témoin. À l’aide de ces sources, répondez aux huit questions de votre dossier de documents. Chaque groupe dispose d’un ensemble de questions différent. Veuillez indiquer si vous avez trouvé la réponse à chaque question dans le(s) document(s) d’archives ou dans le témoignage du témoin. Vous partagerez vos réponses avec l’ensemble de la classe lors de la séance de discussion.</w:t>
      </w:r>
    </w:p>
    <w:p w14:paraId="607644E4" w14:textId="77777777" w:rsidR="00CF51E5" w:rsidRDefault="00CF51E5" w:rsidP="00CF51E5">
      <w:pPr>
        <w:spacing w:after="0"/>
        <w:jc w:val="both"/>
        <w:rPr>
          <w:lang w:val="fr-FR"/>
        </w:rPr>
      </w:pPr>
    </w:p>
    <w:p w14:paraId="41327A9E" w14:textId="77777777" w:rsidR="00CF51E5" w:rsidRDefault="00CF51E5" w:rsidP="00CF51E5">
      <w:pPr>
        <w:spacing w:after="0"/>
        <w:jc w:val="both"/>
        <w:rPr>
          <w:lang w:val="fr-FR"/>
        </w:rPr>
      </w:pPr>
    </w:p>
    <w:p w14:paraId="2B41D419" w14:textId="77777777" w:rsidR="006C1BF9" w:rsidRDefault="006C1BF9" w:rsidP="00CF51E5">
      <w:pPr>
        <w:spacing w:after="0"/>
        <w:jc w:val="both"/>
        <w:rPr>
          <w:lang w:val="fr-FR"/>
        </w:rPr>
      </w:pPr>
    </w:p>
    <w:p w14:paraId="5C1641FB" w14:textId="77777777" w:rsidR="00CF51E5" w:rsidRPr="00CF51E5" w:rsidRDefault="00CF51E5" w:rsidP="00CF51E5">
      <w:pPr>
        <w:spacing w:after="0"/>
        <w:jc w:val="both"/>
        <w:rPr>
          <w:lang w:val="fr-FR"/>
        </w:rPr>
      </w:pPr>
    </w:p>
    <w:p w14:paraId="34959A37" w14:textId="0251D17F" w:rsidR="00321352" w:rsidRPr="00CF51E5" w:rsidRDefault="00DF4A5B" w:rsidP="00DF4A5B">
      <w:pPr>
        <w:jc w:val="both"/>
        <w:rPr>
          <w:b/>
          <w:bCs/>
          <w:color w:val="C00000"/>
          <w:lang w:val="fr-FR"/>
        </w:rPr>
      </w:pPr>
      <w:r w:rsidRPr="00CF51E5">
        <w:rPr>
          <w:b/>
          <w:bCs/>
          <w:color w:val="C00000"/>
          <w:lang w:val="fr-FR"/>
        </w:rPr>
        <w:lastRenderedPageBreak/>
        <w:t xml:space="preserve">Change slide </w:t>
      </w:r>
      <w:r w:rsidRPr="00DF4A5B">
        <w:rPr>
          <w:b/>
          <w:bCs/>
          <w:color w:val="C00000"/>
        </w:rPr>
        <w:sym w:font="Wingdings" w:char="F0E0"/>
      </w:r>
      <w:r w:rsidRPr="00CF51E5">
        <w:rPr>
          <w:b/>
          <w:bCs/>
          <w:color w:val="C00000"/>
          <w:lang w:val="fr-FR"/>
        </w:rPr>
        <w:t xml:space="preserve"> </w:t>
      </w:r>
      <w:r w:rsidR="00601066" w:rsidRPr="00CF51E5">
        <w:rPr>
          <w:b/>
          <w:bCs/>
          <w:color w:val="C00000"/>
          <w:lang w:val="fr-FR"/>
        </w:rPr>
        <w:t xml:space="preserve">Group </w:t>
      </w:r>
      <w:r w:rsidR="00C80F5E" w:rsidRPr="00CF51E5">
        <w:rPr>
          <w:b/>
          <w:bCs/>
          <w:color w:val="C00000"/>
          <w:lang w:val="fr-FR"/>
        </w:rPr>
        <w:t>W</w:t>
      </w:r>
      <w:r w:rsidR="00601066" w:rsidRPr="00CF51E5">
        <w:rPr>
          <w:b/>
          <w:bCs/>
          <w:color w:val="C00000"/>
          <w:lang w:val="fr-FR"/>
        </w:rPr>
        <w:t>ork</w:t>
      </w:r>
    </w:p>
    <w:p w14:paraId="14F42167" w14:textId="4F293DD7" w:rsidR="00CF51E5" w:rsidRPr="00CF51E5" w:rsidRDefault="00CF51E5" w:rsidP="00CF51E5">
      <w:pPr>
        <w:pStyle w:val="Paragraphedeliste"/>
        <w:numPr>
          <w:ilvl w:val="1"/>
          <w:numId w:val="13"/>
        </w:numPr>
        <w:rPr>
          <w:b/>
          <w:bCs/>
          <w:color w:val="C00000"/>
          <w:lang w:val="fr-FR"/>
        </w:rPr>
      </w:pPr>
      <w:r w:rsidRPr="00CF51E5">
        <w:rPr>
          <w:b/>
          <w:bCs/>
          <w:color w:val="C00000"/>
          <w:lang w:val="fr-FR"/>
        </w:rPr>
        <w:t>Divisez les élèves en cinq groupes.</w:t>
      </w:r>
    </w:p>
    <w:p w14:paraId="74B23745" w14:textId="51314767" w:rsidR="00CF51E5" w:rsidRPr="00CF51E5" w:rsidRDefault="00CF51E5" w:rsidP="00CF51E5">
      <w:pPr>
        <w:pStyle w:val="Paragraphedeliste"/>
        <w:numPr>
          <w:ilvl w:val="1"/>
          <w:numId w:val="13"/>
        </w:numPr>
        <w:rPr>
          <w:b/>
          <w:bCs/>
          <w:color w:val="C00000"/>
          <w:lang w:val="fr-FR"/>
        </w:rPr>
      </w:pPr>
      <w:r w:rsidRPr="00CF51E5">
        <w:rPr>
          <w:b/>
          <w:bCs/>
          <w:color w:val="C00000"/>
          <w:lang w:val="fr-FR"/>
        </w:rPr>
        <w:t>Donnez à chaque groupe un dossier de documents différent. Chaque groupe doit se concentrer sur un thème différent.</w:t>
      </w:r>
    </w:p>
    <w:p w14:paraId="73FF3D83" w14:textId="3AF00FA3" w:rsidR="00CF51E5" w:rsidRPr="00CF51E5" w:rsidRDefault="00CF51E5" w:rsidP="00CF51E5">
      <w:pPr>
        <w:pStyle w:val="Paragraphedeliste"/>
        <w:numPr>
          <w:ilvl w:val="1"/>
          <w:numId w:val="13"/>
        </w:numPr>
        <w:rPr>
          <w:b/>
          <w:bCs/>
          <w:color w:val="C00000"/>
          <w:lang w:val="fr-FR"/>
        </w:rPr>
      </w:pPr>
      <w:r w:rsidRPr="00CF51E5">
        <w:rPr>
          <w:b/>
          <w:bCs/>
          <w:color w:val="C00000"/>
          <w:lang w:val="fr-FR"/>
        </w:rPr>
        <w:t>Chaque groupe lit le(s) document(s) d’archives de son dossier.</w:t>
      </w:r>
    </w:p>
    <w:p w14:paraId="21E7B6B7" w14:textId="22BD646E" w:rsidR="00CF51E5" w:rsidRPr="00CF51E5" w:rsidRDefault="00CF51E5" w:rsidP="00CF51E5">
      <w:pPr>
        <w:pStyle w:val="Paragraphedeliste"/>
        <w:numPr>
          <w:ilvl w:val="1"/>
          <w:numId w:val="13"/>
        </w:numPr>
        <w:rPr>
          <w:b/>
          <w:bCs/>
          <w:color w:val="C00000"/>
          <w:lang w:val="fr-FR"/>
        </w:rPr>
      </w:pPr>
      <w:r w:rsidRPr="00CF51E5">
        <w:rPr>
          <w:b/>
          <w:bCs/>
          <w:color w:val="C00000"/>
          <w:lang w:val="fr-FR"/>
        </w:rPr>
        <w:t>Chaque groupe regarde l’enregistrement du témoignage du témoin qui lui a été attribué et prend des notes.</w:t>
      </w:r>
    </w:p>
    <w:p w14:paraId="51594227" w14:textId="6210CB0A" w:rsidR="00CF51E5" w:rsidRPr="00CF51E5" w:rsidRDefault="00CF51E5" w:rsidP="00CF51E5">
      <w:pPr>
        <w:pStyle w:val="Paragraphedeliste"/>
        <w:numPr>
          <w:ilvl w:val="1"/>
          <w:numId w:val="13"/>
        </w:numPr>
        <w:rPr>
          <w:b/>
          <w:bCs/>
          <w:color w:val="C00000"/>
          <w:lang w:val="fr-FR"/>
        </w:rPr>
      </w:pPr>
      <w:proofErr w:type="spellStart"/>
      <w:r>
        <w:rPr>
          <w:b/>
          <w:bCs/>
          <w:color w:val="C00000"/>
          <w:lang w:val="fr-FR"/>
        </w:rPr>
        <w:t>I</w:t>
      </w:r>
      <w:r w:rsidRPr="00CF51E5">
        <w:rPr>
          <w:b/>
          <w:bCs/>
          <w:color w:val="C00000"/>
          <w:lang w:val="fr-FR"/>
        </w:rPr>
        <w:t>nsuite</w:t>
      </w:r>
      <w:proofErr w:type="spellEnd"/>
      <w:r w:rsidRPr="00CF51E5">
        <w:rPr>
          <w:b/>
          <w:bCs/>
          <w:color w:val="C00000"/>
          <w:lang w:val="fr-FR"/>
        </w:rPr>
        <w:t>, chaque groupe discute et écrit les réponses à la série de questions correspondante dans son dossier. Les élèves doivent indiquer si la réponse provient du ou des documents d’archives ou du témoignage du témoin.</w:t>
      </w:r>
    </w:p>
    <w:p w14:paraId="3A209A9B" w14:textId="77777777" w:rsidR="00FF57D9" w:rsidRPr="00CF51E5" w:rsidRDefault="00FF57D9" w:rsidP="00FF57D9">
      <w:pPr>
        <w:rPr>
          <w:b/>
          <w:bCs/>
          <w:sz w:val="28"/>
          <w:szCs w:val="28"/>
          <w:lang w:val="fr-FR"/>
        </w:rPr>
      </w:pPr>
    </w:p>
    <w:p w14:paraId="65E4642B" w14:textId="77777777" w:rsidR="00FF57D9" w:rsidRPr="00CF51E5" w:rsidRDefault="00FF57D9" w:rsidP="00FF57D9">
      <w:pPr>
        <w:rPr>
          <w:b/>
          <w:bCs/>
          <w:sz w:val="28"/>
          <w:szCs w:val="28"/>
          <w:lang w:val="fr-FR"/>
        </w:rPr>
      </w:pPr>
    </w:p>
    <w:p w14:paraId="19303B4D" w14:textId="77777777" w:rsidR="00D11694" w:rsidRPr="00CF51E5" w:rsidRDefault="00D11694">
      <w:pPr>
        <w:rPr>
          <w:b/>
          <w:bCs/>
          <w:sz w:val="28"/>
          <w:szCs w:val="28"/>
          <w:lang w:val="fr-FR"/>
        </w:rPr>
      </w:pPr>
      <w:r w:rsidRPr="00CF51E5">
        <w:rPr>
          <w:b/>
          <w:bCs/>
          <w:sz w:val="28"/>
          <w:szCs w:val="28"/>
          <w:lang w:val="fr-FR"/>
        </w:rPr>
        <w:br w:type="page"/>
      </w:r>
    </w:p>
    <w:p w14:paraId="369049F6" w14:textId="6E85AC4F" w:rsidR="00820880" w:rsidRPr="00AD0AF9" w:rsidRDefault="00820880" w:rsidP="00820880">
      <w:pPr>
        <w:pStyle w:val="Paragraphedeliste"/>
        <w:numPr>
          <w:ilvl w:val="0"/>
          <w:numId w:val="3"/>
        </w:numPr>
        <w:rPr>
          <w:b/>
          <w:bCs/>
          <w:sz w:val="36"/>
          <w:szCs w:val="36"/>
        </w:rPr>
      </w:pPr>
      <w:r w:rsidRPr="00AD0AF9">
        <w:rPr>
          <w:b/>
          <w:bCs/>
          <w:sz w:val="36"/>
          <w:szCs w:val="36"/>
        </w:rPr>
        <w:lastRenderedPageBreak/>
        <w:t>Discussion</w:t>
      </w:r>
    </w:p>
    <w:p w14:paraId="5A648C91" w14:textId="2F94C973" w:rsidR="007C254D" w:rsidRPr="007C254D" w:rsidRDefault="00CF51E5" w:rsidP="00676C3C">
      <w:pPr>
        <w:rPr>
          <w:u w:val="single"/>
          <w:lang w:val="en-US"/>
        </w:rPr>
      </w:pPr>
      <w:r w:rsidRPr="00CF51E5">
        <w:rPr>
          <w:u w:val="single"/>
        </w:rPr>
        <w:t>Aperçu</w:t>
      </w:r>
    </w:p>
    <w:p w14:paraId="79B183BE" w14:textId="047DFF71" w:rsidR="00CF51E5" w:rsidRDefault="00CF51E5" w:rsidP="00CF51E5">
      <w:pPr>
        <w:rPr>
          <w:rFonts w:eastAsia="Calibri" w:cs="Times New Roman"/>
          <w:kern w:val="0"/>
          <w14:ligatures w14:val="none"/>
        </w:rPr>
      </w:pPr>
      <w:r w:rsidRPr="00CF51E5">
        <w:rPr>
          <w:lang w:val="fr-FR"/>
        </w:rPr>
        <w:t xml:space="preserve">Les élèves discuteront du déroulement de la Shoah par balles à Plungė, en Lituanie. Les enregistrements des témoignages des témoins seront diffusés pour toute la classe. Ensuite, chaque groupe partagera ses réponses à la série de questions de son dossier de documents. Puis, les élèves établiront une chronologie des événements à Plungė. </w:t>
      </w:r>
      <w:proofErr w:type="spellStart"/>
      <w:r w:rsidRPr="00CF51E5">
        <w:t>L’ordre</w:t>
      </w:r>
      <w:proofErr w:type="spellEnd"/>
      <w:r w:rsidRPr="00CF51E5">
        <w:t xml:space="preserve"> correct des </w:t>
      </w:r>
      <w:proofErr w:type="spellStart"/>
      <w:r w:rsidRPr="00CF51E5">
        <w:t>événements</w:t>
      </w:r>
      <w:proofErr w:type="spellEnd"/>
      <w:r w:rsidRPr="00CF51E5">
        <w:t xml:space="preserve"> est le </w:t>
      </w:r>
      <w:proofErr w:type="spellStart"/>
      <w:r w:rsidRPr="00CF51E5">
        <w:t>suivant</w:t>
      </w:r>
      <w:proofErr w:type="spellEnd"/>
      <w:r w:rsidRPr="00CF51E5">
        <w:t xml:space="preserve"> :</w:t>
      </w:r>
    </w:p>
    <w:p w14:paraId="63BDD3A1" w14:textId="77777777" w:rsidR="00CF51E5" w:rsidRDefault="00CF51E5" w:rsidP="00CF51E5">
      <w:pPr>
        <w:pStyle w:val="NormalWeb"/>
        <w:numPr>
          <w:ilvl w:val="0"/>
          <w:numId w:val="7"/>
        </w:numPr>
      </w:pPr>
      <w:r>
        <w:rPr>
          <w:rFonts w:hAnsi="Symbol"/>
        </w:rPr>
        <w:t></w:t>
      </w:r>
      <w:r>
        <w:t xml:space="preserve">  Arrivée des troupes allemandes à Plungė</w:t>
      </w:r>
    </w:p>
    <w:p w14:paraId="046CAB86" w14:textId="77777777" w:rsidR="00CF51E5" w:rsidRDefault="00CF51E5" w:rsidP="00CF51E5">
      <w:pPr>
        <w:pStyle w:val="NormalWeb"/>
        <w:numPr>
          <w:ilvl w:val="0"/>
          <w:numId w:val="7"/>
        </w:numPr>
      </w:pPr>
      <w:r>
        <w:rPr>
          <w:rFonts w:hAnsi="Symbol"/>
        </w:rPr>
        <w:t></w:t>
      </w:r>
      <w:r>
        <w:t xml:space="preserve">  Rassemblement des Juifs dans le ghetto (synagogue)</w:t>
      </w:r>
    </w:p>
    <w:p w14:paraId="57FCD399" w14:textId="77777777" w:rsidR="00CF51E5" w:rsidRDefault="00CF51E5" w:rsidP="00CF51E5">
      <w:pPr>
        <w:pStyle w:val="NormalWeb"/>
        <w:numPr>
          <w:ilvl w:val="0"/>
          <w:numId w:val="7"/>
        </w:numPr>
      </w:pPr>
      <w:r>
        <w:rPr>
          <w:rFonts w:hAnsi="Symbol"/>
        </w:rPr>
        <w:t></w:t>
      </w:r>
      <w:r>
        <w:t xml:space="preserve">  Déclenchement d’un incendie à Plungė</w:t>
      </w:r>
    </w:p>
    <w:p w14:paraId="194E7CF6" w14:textId="77777777" w:rsidR="00CF51E5" w:rsidRDefault="00CF51E5" w:rsidP="00CF51E5">
      <w:pPr>
        <w:pStyle w:val="NormalWeb"/>
        <w:numPr>
          <w:ilvl w:val="0"/>
          <w:numId w:val="7"/>
        </w:numPr>
      </w:pPr>
      <w:r>
        <w:rPr>
          <w:rFonts w:hAnsi="Symbol"/>
        </w:rPr>
        <w:t></w:t>
      </w:r>
      <w:r>
        <w:t xml:space="preserve">  Accusation des Juifs d’incendie volontaire</w:t>
      </w:r>
    </w:p>
    <w:p w14:paraId="731C9DD0" w14:textId="77777777" w:rsidR="00CF51E5" w:rsidRDefault="00CF51E5" w:rsidP="00CF51E5">
      <w:pPr>
        <w:pStyle w:val="NormalWeb"/>
        <w:numPr>
          <w:ilvl w:val="0"/>
          <w:numId w:val="7"/>
        </w:numPr>
      </w:pPr>
      <w:r>
        <w:rPr>
          <w:rFonts w:hAnsi="Symbol"/>
        </w:rPr>
        <w:t></w:t>
      </w:r>
      <w:r>
        <w:t xml:space="preserve">  Rassemblement des Juifs devant la synagogue</w:t>
      </w:r>
    </w:p>
    <w:p w14:paraId="2BDF3A76" w14:textId="77777777" w:rsidR="00CF51E5" w:rsidRDefault="00CF51E5" w:rsidP="00CF51E5">
      <w:pPr>
        <w:pStyle w:val="NormalWeb"/>
        <w:numPr>
          <w:ilvl w:val="0"/>
          <w:numId w:val="7"/>
        </w:numPr>
      </w:pPr>
      <w:r>
        <w:rPr>
          <w:rFonts w:hAnsi="Symbol"/>
        </w:rPr>
        <w:t></w:t>
      </w:r>
      <w:r>
        <w:t xml:space="preserve">  Chargement des Juifs dans des camions et transport jusqu’à </w:t>
      </w:r>
      <w:proofErr w:type="spellStart"/>
      <w:r>
        <w:t>Kaušėnai</w:t>
      </w:r>
      <w:proofErr w:type="spellEnd"/>
    </w:p>
    <w:p w14:paraId="2DD28B1F" w14:textId="77777777" w:rsidR="00CF51E5" w:rsidRDefault="00CF51E5" w:rsidP="00CF51E5">
      <w:pPr>
        <w:pStyle w:val="NormalWeb"/>
        <w:numPr>
          <w:ilvl w:val="0"/>
          <w:numId w:val="7"/>
        </w:numPr>
      </w:pPr>
      <w:r>
        <w:rPr>
          <w:rFonts w:hAnsi="Symbol"/>
        </w:rPr>
        <w:t></w:t>
      </w:r>
      <w:r>
        <w:t xml:space="preserve">  Marche des Juifs en colonne</w:t>
      </w:r>
    </w:p>
    <w:p w14:paraId="012FFE54" w14:textId="77777777" w:rsidR="00CF51E5" w:rsidRDefault="00CF51E5" w:rsidP="00CF51E5">
      <w:pPr>
        <w:pStyle w:val="NormalWeb"/>
        <w:numPr>
          <w:ilvl w:val="0"/>
          <w:numId w:val="7"/>
        </w:numPr>
      </w:pPr>
      <w:r>
        <w:rPr>
          <w:rFonts w:hAnsi="Symbol"/>
        </w:rPr>
        <w:t></w:t>
      </w:r>
      <w:r>
        <w:t xml:space="preserve">  Fusillade des Juifs par les partisans lituaniens</w:t>
      </w:r>
    </w:p>
    <w:p w14:paraId="3D5AB88D" w14:textId="07F3028B" w:rsidR="00BD1170" w:rsidRPr="00CF51E5" w:rsidRDefault="00CF51E5" w:rsidP="00CF51E5">
      <w:pPr>
        <w:pStyle w:val="NormalWeb"/>
        <w:numPr>
          <w:ilvl w:val="0"/>
          <w:numId w:val="7"/>
        </w:numPr>
      </w:pPr>
      <w:r>
        <w:rPr>
          <w:rFonts w:hAnsi="Symbol"/>
        </w:rPr>
        <w:t></w:t>
      </w:r>
      <w:r>
        <w:t xml:space="preserve">  Pillage des biens des Juifs</w:t>
      </w:r>
    </w:p>
    <w:p w14:paraId="3D893609" w14:textId="6E0A5CD8" w:rsidR="007C254D" w:rsidRDefault="00CF51E5" w:rsidP="004141E9">
      <w:pPr>
        <w:jc w:val="both"/>
        <w:rPr>
          <w:lang w:val="fr-FR"/>
        </w:rPr>
      </w:pPr>
      <w:r w:rsidRPr="00CF51E5">
        <w:rPr>
          <w:lang w:val="fr-FR"/>
        </w:rPr>
        <w:t>En conclusion, les élèves observeront une carte de la Shoah par balles à Plungė et discuteront des questions de réflexion.</w:t>
      </w:r>
    </w:p>
    <w:p w14:paraId="23BD260B" w14:textId="77777777" w:rsidR="00CF51E5" w:rsidRPr="00CF51E5" w:rsidRDefault="00CF51E5" w:rsidP="004141E9">
      <w:pPr>
        <w:jc w:val="both"/>
        <w:rPr>
          <w:b/>
          <w:bCs/>
          <w:color w:val="C00000"/>
          <w:lang w:val="fr-FR"/>
        </w:rPr>
      </w:pPr>
    </w:p>
    <w:p w14:paraId="02AD5758" w14:textId="77777777" w:rsidR="006B603F" w:rsidRDefault="007C254D" w:rsidP="006B603F">
      <w:pPr>
        <w:jc w:val="both"/>
        <w:rPr>
          <w:u w:val="single"/>
        </w:rPr>
      </w:pPr>
      <w:r w:rsidRPr="007C254D">
        <w:rPr>
          <w:u w:val="single"/>
        </w:rPr>
        <w:t>Script</w:t>
      </w:r>
    </w:p>
    <w:p w14:paraId="6AEB0A0E" w14:textId="77777777" w:rsidR="00CF51E5" w:rsidRDefault="006B603F" w:rsidP="006B603F">
      <w:pPr>
        <w:jc w:val="both"/>
        <w:rPr>
          <w:lang w:val="fr-FR"/>
        </w:rPr>
      </w:pPr>
      <w:r>
        <w:tab/>
      </w:r>
      <w:r w:rsidR="00CF51E5" w:rsidRPr="00CF51E5">
        <w:rPr>
          <w:lang w:val="fr-FR"/>
        </w:rPr>
        <w:t>Nous allons maintenant tenter de reconstituer le déroulement de la Shoah par balles à Plungė. Vous regarderez l’enregistrement du témoignage du témoin pour chaque groupe. Ensuite, le groupe présentera un aperçu du thème qui lui a été attribué. Veuillez lire chaque question du dossier de votre groupe, puis fournir votre réponse en vous basant sur les sources. Indiquez également si la réponse à chaque question provient du ou des documents d’archives ou du témoignage du témoin.</w:t>
      </w:r>
    </w:p>
    <w:p w14:paraId="5051E29A" w14:textId="4A8B6634" w:rsidR="0021769D" w:rsidRPr="0021769D" w:rsidRDefault="0021769D" w:rsidP="006B603F">
      <w:pPr>
        <w:jc w:val="both"/>
        <w:rPr>
          <w:rFonts w:eastAsia="Calibri" w:cs="Times New Roman"/>
          <w:b/>
          <w:bCs/>
          <w:color w:val="C00000"/>
          <w:kern w:val="0"/>
          <w14:ligatures w14:val="none"/>
        </w:rPr>
      </w:pPr>
      <w:r w:rsidRPr="00CF51E5">
        <w:rPr>
          <w:rFonts w:eastAsia="Calibri" w:cs="Times New Roman"/>
          <w:b/>
          <w:bCs/>
          <w:color w:val="C00000"/>
          <w:kern w:val="0"/>
          <w:lang w:val="fr-FR"/>
          <w14:ligatures w14:val="none"/>
        </w:rPr>
        <w:t xml:space="preserve">Change slide </w:t>
      </w:r>
      <w:r w:rsidRPr="0044541B">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45516C" w:rsidRPr="00CF51E5">
        <w:rPr>
          <w:rFonts w:eastAsia="Calibri" w:cs="Times New Roman"/>
          <w:b/>
          <w:bCs/>
          <w:color w:val="C00000"/>
          <w:kern w:val="0"/>
          <w:lang w:val="fr-FR"/>
          <w14:ligatures w14:val="none"/>
        </w:rPr>
        <w:t xml:space="preserve">1. </w:t>
      </w:r>
      <w:r w:rsidR="00CF51E5">
        <w:rPr>
          <w:rFonts w:eastAsia="Calibri" w:cs="Times New Roman"/>
          <w:b/>
          <w:bCs/>
          <w:color w:val="C00000"/>
          <w:kern w:val="0"/>
          <w14:ligatures w14:val="none"/>
        </w:rPr>
        <w:t>Le</w:t>
      </w:r>
      <w:r>
        <w:rPr>
          <w:rFonts w:eastAsia="Calibri" w:cs="Times New Roman"/>
          <w:b/>
          <w:bCs/>
          <w:color w:val="C00000"/>
          <w:kern w:val="0"/>
          <w14:ligatures w14:val="none"/>
        </w:rPr>
        <w:t xml:space="preserve"> Ghetto</w:t>
      </w:r>
    </w:p>
    <w:p w14:paraId="78509AAC" w14:textId="77777777" w:rsidR="00CF51E5" w:rsidRPr="00CF51E5" w:rsidRDefault="00CF51E5" w:rsidP="00CF51E5">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Diffuser l’enregistrement du témoignage pour le Groupe 1 : Le ghetto (LT16_T546 : </w:t>
      </w:r>
      <w:proofErr w:type="spellStart"/>
      <w:r w:rsidRPr="00CF51E5">
        <w:rPr>
          <w:rFonts w:eastAsia="Calibri" w:cs="Times New Roman"/>
          <w:b/>
          <w:bCs/>
          <w:color w:val="C00000"/>
          <w:kern w:val="0"/>
          <w:lang w:val="fr-FR"/>
          <w14:ligatures w14:val="none"/>
        </w:rPr>
        <w:t>Jadvyga</w:t>
      </w:r>
      <w:proofErr w:type="spellEnd"/>
      <w:r w:rsidRPr="00CF51E5">
        <w:rPr>
          <w:rFonts w:eastAsia="Calibri" w:cs="Times New Roman"/>
          <w:b/>
          <w:bCs/>
          <w:color w:val="C00000"/>
          <w:kern w:val="0"/>
          <w:lang w:val="fr-FR"/>
          <w14:ligatures w14:val="none"/>
        </w:rPr>
        <w:t xml:space="preserve"> Š.). Demandez au groupe de lire les huit questions et de partager les réponses.</w:t>
      </w:r>
    </w:p>
    <w:p w14:paraId="7726C09A" w14:textId="1E5F3832" w:rsidR="0021769D" w:rsidRPr="00CF51E5" w:rsidRDefault="0021769D"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Change slide </w:t>
      </w:r>
      <w:r w:rsidRPr="0044541B">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45516C" w:rsidRPr="00CF51E5">
        <w:rPr>
          <w:rFonts w:eastAsia="Calibri" w:cs="Times New Roman"/>
          <w:b/>
          <w:bCs/>
          <w:color w:val="C00000"/>
          <w:kern w:val="0"/>
          <w:lang w:val="fr-FR"/>
          <w14:ligatures w14:val="none"/>
        </w:rPr>
        <w:t xml:space="preserve">2. </w:t>
      </w:r>
      <w:r w:rsidR="00CF51E5" w:rsidRPr="00CF51E5">
        <w:rPr>
          <w:rFonts w:eastAsia="Calibri" w:cs="Times New Roman"/>
          <w:b/>
          <w:bCs/>
          <w:color w:val="C00000"/>
          <w:kern w:val="0"/>
          <w:lang w:val="fr-FR"/>
          <w14:ligatures w14:val="none"/>
        </w:rPr>
        <w:t>La</w:t>
      </w:r>
      <w:r w:rsidR="00CF51E5">
        <w:rPr>
          <w:rFonts w:eastAsia="Calibri" w:cs="Times New Roman"/>
          <w:b/>
          <w:bCs/>
          <w:color w:val="C00000"/>
          <w:kern w:val="0"/>
          <w:lang w:val="fr-FR"/>
          <w14:ligatures w14:val="none"/>
        </w:rPr>
        <w:t xml:space="preserve"> fusillade</w:t>
      </w:r>
    </w:p>
    <w:p w14:paraId="02D684FE" w14:textId="77777777" w:rsidR="00CF51E5" w:rsidRDefault="00CF51E5"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Diffuser l’enregistrement du témoignage pour le Groupe 2 : La fusillade (LT04_T91 : </w:t>
      </w:r>
      <w:proofErr w:type="spellStart"/>
      <w:r w:rsidRPr="00CF51E5">
        <w:rPr>
          <w:rFonts w:eastAsia="Calibri" w:cs="Times New Roman"/>
          <w:b/>
          <w:bCs/>
          <w:color w:val="C00000"/>
          <w:kern w:val="0"/>
          <w:lang w:val="fr-FR"/>
          <w14:ligatures w14:val="none"/>
        </w:rPr>
        <w:t>Birutė</w:t>
      </w:r>
      <w:proofErr w:type="spellEnd"/>
      <w:r w:rsidRPr="00CF51E5">
        <w:rPr>
          <w:rFonts w:eastAsia="Calibri" w:cs="Times New Roman"/>
          <w:b/>
          <w:bCs/>
          <w:color w:val="C00000"/>
          <w:kern w:val="0"/>
          <w:lang w:val="fr-FR"/>
          <w14:ligatures w14:val="none"/>
        </w:rPr>
        <w:t xml:space="preserve"> L.). Demandez au groupe de lire les huit questions et de partager les réponses.</w:t>
      </w:r>
    </w:p>
    <w:p w14:paraId="49E7CB42" w14:textId="004538A5" w:rsidR="0021769D" w:rsidRPr="00CF51E5" w:rsidRDefault="0021769D"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Change slide </w:t>
      </w:r>
      <w:r w:rsidRPr="0044541B">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45516C" w:rsidRPr="00CF51E5">
        <w:rPr>
          <w:rFonts w:eastAsia="Calibri" w:cs="Times New Roman"/>
          <w:b/>
          <w:bCs/>
          <w:color w:val="C00000"/>
          <w:kern w:val="0"/>
          <w:lang w:val="fr-FR"/>
          <w14:ligatures w14:val="none"/>
        </w:rPr>
        <w:t xml:space="preserve">3. </w:t>
      </w:r>
      <w:r w:rsidR="00CF51E5" w:rsidRPr="00CF51E5">
        <w:rPr>
          <w:rFonts w:eastAsia="Calibri" w:cs="Times New Roman"/>
          <w:b/>
          <w:bCs/>
          <w:color w:val="C00000"/>
          <w:kern w:val="0"/>
          <w:lang w:val="fr-FR"/>
          <w14:ligatures w14:val="none"/>
        </w:rPr>
        <w:t>Les auteurs des crimes</w:t>
      </w:r>
    </w:p>
    <w:p w14:paraId="43DC2CED" w14:textId="77777777" w:rsidR="00CF51E5" w:rsidRDefault="00CF51E5"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lastRenderedPageBreak/>
        <w:t xml:space="preserve">Diffuser l’enregistrement du témoignage pour le Groupe 3 : Les auteurs des crimes (LT16_T539 : </w:t>
      </w:r>
      <w:proofErr w:type="spellStart"/>
      <w:r w:rsidRPr="00CF51E5">
        <w:rPr>
          <w:rFonts w:eastAsia="Calibri" w:cs="Times New Roman"/>
          <w:b/>
          <w:bCs/>
          <w:color w:val="C00000"/>
          <w:kern w:val="0"/>
          <w:lang w:val="fr-FR"/>
          <w14:ligatures w14:val="none"/>
        </w:rPr>
        <w:t>Stepas</w:t>
      </w:r>
      <w:proofErr w:type="spellEnd"/>
      <w:r w:rsidRPr="00CF51E5">
        <w:rPr>
          <w:rFonts w:eastAsia="Calibri" w:cs="Times New Roman"/>
          <w:b/>
          <w:bCs/>
          <w:color w:val="C00000"/>
          <w:kern w:val="0"/>
          <w:lang w:val="fr-FR"/>
          <w14:ligatures w14:val="none"/>
        </w:rPr>
        <w:t xml:space="preserve"> P.). Demandez au groupe de lire les huit questions et de partager les réponses.</w:t>
      </w:r>
    </w:p>
    <w:p w14:paraId="79201509" w14:textId="77777777" w:rsidR="00CF51E5" w:rsidRPr="00CF51E5" w:rsidRDefault="0021769D"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Change slide </w:t>
      </w:r>
      <w:r w:rsidRPr="0021769D">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45516C" w:rsidRPr="00CF51E5">
        <w:rPr>
          <w:rFonts w:eastAsia="Calibri" w:cs="Times New Roman"/>
          <w:b/>
          <w:bCs/>
          <w:color w:val="C00000"/>
          <w:kern w:val="0"/>
          <w:lang w:val="fr-FR"/>
          <w14:ligatures w14:val="none"/>
        </w:rPr>
        <w:t xml:space="preserve">4. </w:t>
      </w:r>
      <w:r w:rsidR="00CF51E5" w:rsidRPr="00CF51E5">
        <w:rPr>
          <w:rFonts w:eastAsia="Calibri" w:cs="Times New Roman"/>
          <w:b/>
          <w:bCs/>
          <w:color w:val="C00000"/>
          <w:kern w:val="0"/>
          <w:lang w:val="fr-FR"/>
          <w14:ligatures w14:val="none"/>
        </w:rPr>
        <w:t>La nature publique du crime</w:t>
      </w:r>
    </w:p>
    <w:p w14:paraId="7354B492" w14:textId="77777777" w:rsidR="00CF51E5" w:rsidRPr="00CF51E5" w:rsidRDefault="00CF51E5" w:rsidP="00CF51E5">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Diffuser l’enregistrement du témoignage pour le Groupe 4 : La nature publique du crime (LT04_110_1 : Jonas K.). Demandez au groupe de lire les huit questions et de partager les réponses.</w:t>
      </w:r>
    </w:p>
    <w:p w14:paraId="4B4C6718" w14:textId="4E91D833" w:rsidR="0021769D" w:rsidRPr="00CF51E5" w:rsidRDefault="0021769D" w:rsidP="0021769D">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 xml:space="preserve">Change slide </w:t>
      </w:r>
      <w:r w:rsidRPr="0021769D">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45516C" w:rsidRPr="00CF51E5">
        <w:rPr>
          <w:rFonts w:eastAsia="Calibri" w:cs="Times New Roman"/>
          <w:b/>
          <w:bCs/>
          <w:color w:val="C00000"/>
          <w:kern w:val="0"/>
          <w:lang w:val="fr-FR"/>
          <w14:ligatures w14:val="none"/>
        </w:rPr>
        <w:t xml:space="preserve">5. </w:t>
      </w:r>
      <w:r w:rsidR="00CF51E5" w:rsidRPr="00CF51E5">
        <w:rPr>
          <w:rFonts w:eastAsia="Calibri" w:cs="Times New Roman"/>
          <w:b/>
          <w:bCs/>
          <w:color w:val="C00000"/>
          <w:kern w:val="0"/>
          <w:lang w:val="fr-FR"/>
          <w14:ligatures w14:val="none"/>
        </w:rPr>
        <w:t>La vie juive avant et après</w:t>
      </w:r>
    </w:p>
    <w:p w14:paraId="0E5E9BA3" w14:textId="77777777" w:rsidR="00CF51E5" w:rsidRDefault="00CF51E5" w:rsidP="004141E9">
      <w:pPr>
        <w:jc w:val="both"/>
        <w:rPr>
          <w:rFonts w:eastAsia="Calibri" w:cs="Times New Roman"/>
          <w:b/>
          <w:bCs/>
          <w:color w:val="C00000"/>
          <w:kern w:val="0"/>
          <w:lang w:val="fr-FR"/>
          <w14:ligatures w14:val="none"/>
        </w:rPr>
      </w:pPr>
      <w:r w:rsidRPr="00CF51E5">
        <w:rPr>
          <w:rFonts w:eastAsia="Calibri" w:cs="Times New Roman"/>
          <w:b/>
          <w:bCs/>
          <w:color w:val="C00000"/>
          <w:kern w:val="0"/>
          <w:lang w:val="fr-FR"/>
          <w14:ligatures w14:val="none"/>
        </w:rPr>
        <w:t>Diffuser l’enregistrement du témoignage pour le Groupe 5 : La vie juive avant et après (LT04_110_2 : Jonas K.). Demandez au groupe de lire les huit questions et de partager les réponses.</w:t>
      </w:r>
    </w:p>
    <w:p w14:paraId="3FCA2E98" w14:textId="77777777" w:rsidR="00CF51E5" w:rsidRDefault="00CF51E5" w:rsidP="004141E9">
      <w:pPr>
        <w:jc w:val="both"/>
        <w:rPr>
          <w:rFonts w:eastAsia="Calibri" w:cs="Times New Roman"/>
          <w:b/>
          <w:bCs/>
          <w:color w:val="C00000"/>
          <w:kern w:val="0"/>
          <w:lang w:val="fr-FR"/>
          <w14:ligatures w14:val="none"/>
        </w:rPr>
      </w:pPr>
    </w:p>
    <w:p w14:paraId="275B7F34" w14:textId="6B510BF7" w:rsidR="0044541B" w:rsidRPr="00CF51E5" w:rsidRDefault="0044541B" w:rsidP="004141E9">
      <w:pPr>
        <w:jc w:val="both"/>
        <w:rPr>
          <w:rFonts w:eastAsia="Calibri"/>
          <w:b/>
          <w:bCs/>
          <w:color w:val="C00000"/>
          <w:lang w:val="fr-FR"/>
        </w:rPr>
      </w:pPr>
      <w:r w:rsidRPr="00CF51E5">
        <w:rPr>
          <w:rFonts w:eastAsia="Calibri" w:cs="Times New Roman"/>
          <w:b/>
          <w:bCs/>
          <w:color w:val="C00000"/>
          <w:kern w:val="0"/>
          <w:lang w:val="fr-FR"/>
          <w14:ligatures w14:val="none"/>
        </w:rPr>
        <w:t xml:space="preserve">Change slide </w:t>
      </w:r>
      <w:r w:rsidRPr="0044541B">
        <w:rPr>
          <w:rFonts w:eastAsia="Calibri" w:cs="Times New Roman"/>
          <w:b/>
          <w:bCs/>
          <w:color w:val="C00000"/>
          <w:kern w:val="0"/>
          <w14:ligatures w14:val="none"/>
        </w:rPr>
        <w:sym w:font="Wingdings" w:char="F0E0"/>
      </w:r>
      <w:r w:rsidRPr="00CF51E5">
        <w:rPr>
          <w:rFonts w:eastAsia="Calibri" w:cs="Times New Roman"/>
          <w:b/>
          <w:bCs/>
          <w:color w:val="C00000"/>
          <w:kern w:val="0"/>
          <w:lang w:val="fr-FR"/>
          <w14:ligatures w14:val="none"/>
        </w:rPr>
        <w:t xml:space="preserve"> </w:t>
      </w:r>
      <w:r w:rsidR="00CF51E5" w:rsidRPr="00CF51E5">
        <w:rPr>
          <w:rFonts w:eastAsia="Calibri"/>
          <w:b/>
          <w:bCs/>
          <w:color w:val="C00000"/>
          <w:lang w:val="fr-FR"/>
        </w:rPr>
        <w:t>Créer une chronologie des événements à Plungė</w:t>
      </w:r>
    </w:p>
    <w:p w14:paraId="1EC9A664" w14:textId="77777777" w:rsidR="009259A8" w:rsidRDefault="009259A8" w:rsidP="00EF722C">
      <w:pPr>
        <w:rPr>
          <w:lang w:val="fr-FR"/>
        </w:rPr>
      </w:pPr>
      <w:r w:rsidRPr="009259A8">
        <w:rPr>
          <w:lang w:val="fr-FR"/>
        </w:rPr>
        <w:t>D’après votre enquête à l’aide des documents d’archives et des témoignages des témoins, que pensez-vous qu’il soit arrivé aux Juifs de Plungė ? Quelqu’un peut-il remettre les événements dans le bon ordre sur la chronologie ?</w:t>
      </w:r>
    </w:p>
    <w:p w14:paraId="1BEB29BA" w14:textId="50DDA63A" w:rsidR="00074281" w:rsidRPr="009259A8" w:rsidRDefault="009259A8" w:rsidP="00EF722C">
      <w:pPr>
        <w:rPr>
          <w:rFonts w:eastAsia="Calibri" w:cs="Times New Roman"/>
          <w:b/>
          <w:bCs/>
          <w:color w:val="C00000"/>
          <w:kern w:val="0"/>
          <w:lang w:val="fr-FR"/>
          <w14:ligatures w14:val="none"/>
        </w:rPr>
      </w:pPr>
      <w:r w:rsidRPr="009259A8">
        <w:rPr>
          <w:rFonts w:eastAsia="Calibri" w:cs="Times New Roman"/>
          <w:b/>
          <w:bCs/>
          <w:color w:val="C00000"/>
          <w:kern w:val="0"/>
          <w:lang w:val="fr-FR"/>
          <w14:ligatures w14:val="none"/>
        </w:rPr>
        <w:t>Invitez les élèves à partager leurs réponses. Changez la diapositive pour révéler l’étape suivante de la chronologie</w:t>
      </w:r>
      <w:r w:rsidR="004E6B35" w:rsidRPr="009259A8">
        <w:rPr>
          <w:rFonts w:eastAsia="Calibri" w:cs="Times New Roman"/>
          <w:b/>
          <w:bCs/>
          <w:color w:val="C00000"/>
          <w:kern w:val="0"/>
          <w:lang w:val="fr-FR"/>
          <w14:ligatures w14:val="none"/>
        </w:rPr>
        <w:t>.</w:t>
      </w:r>
    </w:p>
    <w:p w14:paraId="73ED2CD6" w14:textId="7F04235F" w:rsidR="005E2782" w:rsidRPr="009259A8" w:rsidRDefault="006B603F" w:rsidP="009259A8">
      <w:pPr>
        <w:jc w:val="both"/>
        <w:rPr>
          <w:rFonts w:eastAsia="Calibri" w:cs="Times New Roman"/>
          <w:kern w:val="0"/>
          <w:lang w:val="fr-FR"/>
          <w14:ligatures w14:val="none"/>
        </w:rPr>
      </w:pPr>
      <w:r w:rsidRPr="009259A8">
        <w:rPr>
          <w:rFonts w:eastAsia="Calibri" w:cs="Times New Roman"/>
          <w:kern w:val="0"/>
          <w:lang w:val="fr-FR"/>
          <w14:ligatures w14:val="none"/>
        </w:rPr>
        <w:tab/>
      </w:r>
      <w:r w:rsidR="009259A8" w:rsidRPr="009259A8">
        <w:rPr>
          <w:rFonts w:eastAsia="Calibri" w:cs="Times New Roman"/>
          <w:kern w:val="0"/>
          <w:lang w:val="fr-FR"/>
          <w14:ligatures w14:val="none"/>
        </w:rPr>
        <w:t xml:space="preserve">Voici une chronologie de la Shoah par balles à Plungė. À la fin du mois de juin 1941, les troupes allemandes arrivèrent et les partisans lituaniens, avec le soutien des Allemands, commencèrent à rassembler les Juifs dans la synagogue. En juillet, les partisans mirent le feu à certaines parties de Plungė et accusèrent les Juifs. Les partisans rassemblèrent les Juifs devant la synagogue, puis les conduisirent sur le site d’exécution désigné à </w:t>
      </w:r>
      <w:proofErr w:type="spellStart"/>
      <w:r w:rsidR="009259A8" w:rsidRPr="009259A8">
        <w:rPr>
          <w:rFonts w:eastAsia="Calibri" w:cs="Times New Roman"/>
          <w:kern w:val="0"/>
          <w:lang w:val="fr-FR"/>
          <w14:ligatures w14:val="none"/>
        </w:rPr>
        <w:t>Kaušėnai</w:t>
      </w:r>
      <w:proofErr w:type="spellEnd"/>
      <w:r w:rsidR="009259A8" w:rsidRPr="009259A8">
        <w:rPr>
          <w:rFonts w:eastAsia="Calibri" w:cs="Times New Roman"/>
          <w:kern w:val="0"/>
          <w:lang w:val="fr-FR"/>
          <w14:ligatures w14:val="none"/>
        </w:rPr>
        <w:t>. Les partisans lituaniens forcèrent les Juifs à marcher en colonne, puis les fusillèrent. Enfin, les biens des Juifs furent pillés.</w:t>
      </w:r>
    </w:p>
    <w:p w14:paraId="51B4D0D1" w14:textId="6B98E317" w:rsidR="007B2453" w:rsidRPr="009259A8" w:rsidRDefault="007B2453" w:rsidP="006B603F">
      <w:pPr>
        <w:rPr>
          <w:rFonts w:eastAsia="Calibri" w:cs="Times New Roman"/>
          <w:b/>
          <w:bCs/>
          <w:color w:val="C00000"/>
          <w:kern w:val="0"/>
          <w:lang w:val="fr-FR"/>
          <w14:ligatures w14:val="none"/>
        </w:rPr>
      </w:pPr>
      <w:r w:rsidRPr="009259A8">
        <w:rPr>
          <w:rFonts w:eastAsia="Calibri" w:cs="Times New Roman"/>
          <w:b/>
          <w:bCs/>
          <w:color w:val="C00000"/>
          <w:kern w:val="0"/>
          <w:lang w:val="fr-FR"/>
          <w14:ligatures w14:val="none"/>
        </w:rPr>
        <w:t xml:space="preserve">Change slide </w:t>
      </w:r>
      <w:r w:rsidRPr="007B2453">
        <w:rPr>
          <w:rFonts w:eastAsia="Calibri" w:cs="Times New Roman"/>
          <w:b/>
          <w:bCs/>
          <w:color w:val="C00000"/>
          <w:kern w:val="0"/>
          <w14:ligatures w14:val="none"/>
        </w:rPr>
        <w:sym w:font="Wingdings" w:char="F0E0"/>
      </w:r>
      <w:r w:rsidRPr="009259A8">
        <w:rPr>
          <w:rFonts w:eastAsia="Calibri" w:cs="Times New Roman"/>
          <w:b/>
          <w:bCs/>
          <w:color w:val="C00000"/>
          <w:kern w:val="0"/>
          <w:lang w:val="fr-FR"/>
          <w14:ligatures w14:val="none"/>
        </w:rPr>
        <w:t xml:space="preserve"> </w:t>
      </w:r>
      <w:r w:rsidR="009259A8" w:rsidRPr="009259A8">
        <w:rPr>
          <w:rFonts w:eastAsia="Calibri" w:cs="Times New Roman"/>
          <w:b/>
          <w:bCs/>
          <w:color w:val="C00000"/>
          <w:kern w:val="0"/>
          <w:lang w:val="fr-FR"/>
          <w14:ligatures w14:val="none"/>
        </w:rPr>
        <w:t>Carte des événements à Plungė</w:t>
      </w:r>
    </w:p>
    <w:p w14:paraId="7384D45F" w14:textId="77777777" w:rsidR="009259A8" w:rsidRPr="009259A8" w:rsidRDefault="000F2853" w:rsidP="00EF722C">
      <w:pPr>
        <w:rPr>
          <w:rFonts w:eastAsia="Calibri" w:cs="Times New Roman"/>
          <w:kern w:val="0"/>
          <w:lang w:val="fr-FR"/>
          <w14:ligatures w14:val="none"/>
        </w:rPr>
      </w:pPr>
      <w:r w:rsidRPr="009259A8">
        <w:rPr>
          <w:rFonts w:eastAsia="Calibri" w:cs="Times New Roman"/>
          <w:kern w:val="0"/>
          <w:lang w:val="fr-FR"/>
          <w14:ligatures w14:val="none"/>
        </w:rPr>
        <w:tab/>
      </w:r>
      <w:r w:rsidR="009259A8" w:rsidRPr="009259A8">
        <w:rPr>
          <w:rFonts w:eastAsia="Calibri" w:cs="Times New Roman"/>
          <w:kern w:val="0"/>
          <w:lang w:val="fr-FR"/>
          <w14:ligatures w14:val="none"/>
        </w:rPr>
        <w:t xml:space="preserve">Nous pouvons maintenant voir une carte des événements à Plungė. Voici l’emplacement de la synagogue, où les Juifs furent rassemblés dans le ghetto. Ensuite, les Juifs furent conduits ici à </w:t>
      </w:r>
      <w:proofErr w:type="spellStart"/>
      <w:r w:rsidR="009259A8" w:rsidRPr="009259A8">
        <w:rPr>
          <w:rFonts w:eastAsia="Calibri" w:cs="Times New Roman"/>
          <w:kern w:val="0"/>
          <w:lang w:val="fr-FR"/>
          <w14:ligatures w14:val="none"/>
        </w:rPr>
        <w:t>Kaušėnai</w:t>
      </w:r>
      <w:proofErr w:type="spellEnd"/>
      <w:r w:rsidR="009259A8" w:rsidRPr="009259A8">
        <w:rPr>
          <w:rFonts w:eastAsia="Calibri" w:cs="Times New Roman"/>
          <w:kern w:val="0"/>
          <w:lang w:val="fr-FR"/>
          <w14:ligatures w14:val="none"/>
        </w:rPr>
        <w:t>, où se trouvait le site d’exécution. Aujourd’hui, un mémorial se dresse sur le site d’exécution pour commémorer les victimes.</w:t>
      </w:r>
    </w:p>
    <w:p w14:paraId="3AB35839" w14:textId="5F9508F0" w:rsidR="006B603F" w:rsidRPr="00EF722C" w:rsidRDefault="006B603F" w:rsidP="00EF722C">
      <w:pPr>
        <w:rPr>
          <w:b/>
          <w:bCs/>
          <w:color w:val="C00000"/>
          <w:lang w:val="en-US"/>
        </w:rPr>
      </w:pPr>
      <w:r>
        <w:rPr>
          <w:rFonts w:eastAsia="Calibri" w:cs="Times New Roman"/>
          <w:b/>
          <w:bCs/>
          <w:color w:val="C00000"/>
          <w:kern w:val="0"/>
          <w14:ligatures w14:val="none"/>
        </w:rPr>
        <w:t>Change slide</w:t>
      </w:r>
    </w:p>
    <w:p w14:paraId="5E244177" w14:textId="77777777" w:rsidR="009259A8" w:rsidRPr="009259A8" w:rsidRDefault="006B603F" w:rsidP="009259A8">
      <w:pPr>
        <w:rPr>
          <w:rFonts w:eastAsia="Calibri"/>
          <w:lang w:val="fr-FR"/>
        </w:rPr>
      </w:pPr>
      <w:r>
        <w:rPr>
          <w:rFonts w:eastAsia="Calibri" w:cs="Times New Roman"/>
          <w:kern w:val="0"/>
          <w14:ligatures w14:val="none"/>
        </w:rPr>
        <w:tab/>
      </w:r>
      <w:r w:rsidR="009259A8" w:rsidRPr="009259A8">
        <w:rPr>
          <w:rFonts w:eastAsia="Calibri"/>
          <w:lang w:val="fr-FR"/>
        </w:rPr>
        <w:t>Pour conclure, pourquoi pensez-vous qu’il est important d’étudier la Shoah par balles ? Après avoir terminé l’enquête, cette étude de cas a-t-elle modifié certaines de vos idées préconçues sur la Shoah ou sur la Seconde Guerre mondiale ?</w:t>
      </w:r>
    </w:p>
    <w:p w14:paraId="08A216D1" w14:textId="2FF053B7" w:rsidR="00973166" w:rsidRPr="009259A8" w:rsidRDefault="00973166" w:rsidP="006B603F">
      <w:pPr>
        <w:rPr>
          <w:lang w:val="fr-FR"/>
        </w:rPr>
      </w:pPr>
    </w:p>
    <w:p w14:paraId="118D7DFF" w14:textId="77777777" w:rsidR="009259A8" w:rsidRPr="009259A8" w:rsidRDefault="009259A8" w:rsidP="009259A8">
      <w:pPr>
        <w:rPr>
          <w:b/>
          <w:bCs/>
          <w:color w:val="C00000"/>
          <w:lang w:val="fr-FR"/>
        </w:rPr>
      </w:pPr>
      <w:r w:rsidRPr="009259A8">
        <w:rPr>
          <w:b/>
          <w:bCs/>
          <w:color w:val="C00000"/>
          <w:lang w:val="fr-FR"/>
        </w:rPr>
        <w:t>Laissez aux élèves un moment pour réfléchir. Permettez-leur de partager leurs réponses.</w:t>
      </w:r>
    </w:p>
    <w:p w14:paraId="73515818" w14:textId="12BE0D9E" w:rsidR="004E4085" w:rsidRPr="009259A8" w:rsidRDefault="004E4085" w:rsidP="004E4085">
      <w:pPr>
        <w:rPr>
          <w:b/>
          <w:bCs/>
          <w:color w:val="C00000"/>
          <w:lang w:val="fr-FR"/>
        </w:rPr>
      </w:pPr>
      <w:r w:rsidRPr="009259A8">
        <w:rPr>
          <w:b/>
          <w:bCs/>
          <w:color w:val="C00000"/>
          <w:lang w:val="fr-FR"/>
        </w:rPr>
        <w:t>Change slide</w:t>
      </w:r>
    </w:p>
    <w:p w14:paraId="3FD4165C" w14:textId="77777777" w:rsidR="009259A8" w:rsidRDefault="009259A8" w:rsidP="00E25B77">
      <w:pPr>
        <w:rPr>
          <w:rFonts w:eastAsia="Calibri" w:cs="Times New Roman"/>
          <w:kern w:val="0"/>
          <w:lang w:val="fr-FR"/>
          <w14:ligatures w14:val="none"/>
        </w:rPr>
      </w:pPr>
      <w:r w:rsidRPr="009259A8">
        <w:rPr>
          <w:rFonts w:eastAsia="Calibri" w:cs="Times New Roman"/>
          <w:kern w:val="0"/>
          <w:lang w:val="fr-FR"/>
          <w14:ligatures w14:val="none"/>
        </w:rPr>
        <w:t>Pourquoi pensez-vous qu’il est important d’utiliser des documents d’archives et des témoignages de témoins pour étudier l’histoire ? Comment les témoignages peuvent-ils compléter les informations trouvées dans les sources d’archives ?</w:t>
      </w:r>
    </w:p>
    <w:p w14:paraId="24620C99" w14:textId="77777777" w:rsidR="009259A8" w:rsidRPr="009259A8" w:rsidRDefault="009259A8" w:rsidP="009259A8">
      <w:pPr>
        <w:rPr>
          <w:b/>
          <w:bCs/>
          <w:color w:val="C00000"/>
          <w:lang w:val="fr-FR"/>
        </w:rPr>
      </w:pPr>
      <w:r w:rsidRPr="009259A8">
        <w:rPr>
          <w:b/>
          <w:bCs/>
          <w:color w:val="C00000"/>
          <w:lang w:val="fr-FR"/>
        </w:rPr>
        <w:t>Laissez aux élèves un moment pour réfléchir. Permettez-leur de partager leurs réponses.</w:t>
      </w:r>
    </w:p>
    <w:p w14:paraId="08D1B1B7" w14:textId="3BC920FB" w:rsidR="000E4F3A" w:rsidRDefault="000E4F3A" w:rsidP="000E4F3A">
      <w:pPr>
        <w:rPr>
          <w:b/>
          <w:bCs/>
          <w:color w:val="C00000"/>
          <w:lang w:val="en-US"/>
        </w:rPr>
      </w:pPr>
      <w:r w:rsidRPr="000E4F3A">
        <w:rPr>
          <w:b/>
          <w:bCs/>
          <w:color w:val="C00000"/>
          <w:lang w:val="en-US"/>
        </w:rPr>
        <w:t>Change slide</w:t>
      </w:r>
    </w:p>
    <w:p w14:paraId="7E18F5E9" w14:textId="19F535A4" w:rsidR="003312BC" w:rsidRPr="009259A8" w:rsidRDefault="00EB0170" w:rsidP="009259A8">
      <w:pPr>
        <w:jc w:val="both"/>
        <w:rPr>
          <w:lang w:val="fr-FR"/>
        </w:rPr>
      </w:pPr>
      <w:r>
        <w:rPr>
          <w:b/>
          <w:bCs/>
          <w:color w:val="C00000"/>
          <w:lang w:val="en-US"/>
        </w:rPr>
        <w:tab/>
      </w:r>
      <w:r w:rsidR="009259A8" w:rsidRPr="009259A8">
        <w:rPr>
          <w:lang w:val="fr-FR"/>
        </w:rPr>
        <w:t>Enfin, comment l’étude de la Shoah par balles peut-elle éclairer notre compréhension des enjeux contemporains, tels que l’antisémitisme ou les violences de masse ? Que révèle le cas de Plungė sur la complicité et le silence dans la société ?</w:t>
      </w:r>
    </w:p>
    <w:p w14:paraId="1228FB4D" w14:textId="77777777" w:rsidR="009259A8" w:rsidRPr="009259A8" w:rsidRDefault="009259A8" w:rsidP="009259A8">
      <w:pPr>
        <w:rPr>
          <w:b/>
          <w:bCs/>
          <w:color w:val="C00000"/>
          <w:lang w:val="fr-FR"/>
        </w:rPr>
      </w:pPr>
      <w:r w:rsidRPr="009259A8">
        <w:rPr>
          <w:b/>
          <w:bCs/>
          <w:color w:val="C00000"/>
          <w:lang w:val="fr-FR"/>
        </w:rPr>
        <w:t>Laissez aux élèves un moment pour réfléchir. Permettez-leur de partager leurs réponses.</w:t>
      </w:r>
    </w:p>
    <w:p w14:paraId="5301279C" w14:textId="710488A7" w:rsidR="003312BC" w:rsidRPr="003312BC" w:rsidRDefault="003312BC" w:rsidP="000E4F3A">
      <w:pPr>
        <w:rPr>
          <w:b/>
          <w:bCs/>
          <w:color w:val="C00000"/>
          <w:lang w:val="en-US"/>
        </w:rPr>
      </w:pPr>
      <w:r w:rsidRPr="000E4F3A">
        <w:rPr>
          <w:b/>
          <w:bCs/>
          <w:color w:val="C00000"/>
          <w:lang w:val="en-US"/>
        </w:rPr>
        <w:t>Change slide</w:t>
      </w:r>
    </w:p>
    <w:p w14:paraId="772D8DF0" w14:textId="04417C85" w:rsidR="009259A8" w:rsidRPr="009259A8" w:rsidRDefault="000E4F3A" w:rsidP="009259A8">
      <w:pPr>
        <w:jc w:val="both"/>
        <w:rPr>
          <w:lang w:val="fr-FR"/>
        </w:rPr>
      </w:pPr>
      <w:r>
        <w:rPr>
          <w:lang w:val="en-US"/>
        </w:rPr>
        <w:tab/>
      </w:r>
      <w:r w:rsidR="009259A8" w:rsidRPr="009259A8">
        <w:rPr>
          <w:lang w:val="fr-FR"/>
        </w:rPr>
        <w:t xml:space="preserve">Merci à tous pour votre participation à l’atelier d’aujourd’hui. Pour obtenir plus d’informations sur la Shoah par balles, vous pouvez consulter </w:t>
      </w:r>
      <w:proofErr w:type="spellStart"/>
      <w:r w:rsidR="009259A8" w:rsidRPr="009259A8">
        <w:rPr>
          <w:b/>
          <w:bCs/>
          <w:lang w:val="fr-FR"/>
        </w:rPr>
        <w:t>InEvidence</w:t>
      </w:r>
      <w:proofErr w:type="spellEnd"/>
      <w:r w:rsidR="009259A8" w:rsidRPr="009259A8">
        <w:rPr>
          <w:lang w:val="fr-FR"/>
        </w:rPr>
        <w:t xml:space="preserve">, la carte numérique interactive créée par </w:t>
      </w:r>
      <w:proofErr w:type="spellStart"/>
      <w:r w:rsidR="009259A8" w:rsidRPr="009259A8">
        <w:rPr>
          <w:lang w:val="fr-FR"/>
        </w:rPr>
        <w:t>Yahad</w:t>
      </w:r>
      <w:proofErr w:type="spellEnd"/>
      <w:r w:rsidR="009259A8" w:rsidRPr="009259A8">
        <w:rPr>
          <w:lang w:val="fr-FR"/>
        </w:rPr>
        <w:t xml:space="preserve"> – in Unum, qui recense les sites de plus de </w:t>
      </w:r>
      <w:r w:rsidR="00E966B4">
        <w:rPr>
          <w:lang w:val="fr-FR"/>
        </w:rPr>
        <w:t>3,300</w:t>
      </w:r>
      <w:r w:rsidR="009259A8" w:rsidRPr="009259A8">
        <w:rPr>
          <w:lang w:val="fr-FR"/>
        </w:rPr>
        <w:t xml:space="preserve"> fosses communes en Europe de l’Est. La carte est disponible à l’adresse </w:t>
      </w:r>
      <w:r w:rsidR="009259A8" w:rsidRPr="009259A8">
        <w:rPr>
          <w:b/>
          <w:bCs/>
          <w:lang w:val="fr-FR"/>
        </w:rPr>
        <w:t>yahadmap.org</w:t>
      </w:r>
      <w:r w:rsidR="009259A8" w:rsidRPr="009259A8">
        <w:rPr>
          <w:lang w:val="fr-FR"/>
        </w:rPr>
        <w:t xml:space="preserve">. Pour en savoir plus sur les initiatives de </w:t>
      </w:r>
      <w:proofErr w:type="spellStart"/>
      <w:r w:rsidR="009259A8" w:rsidRPr="009259A8">
        <w:rPr>
          <w:lang w:val="fr-FR"/>
        </w:rPr>
        <w:t>Yahad</w:t>
      </w:r>
      <w:proofErr w:type="spellEnd"/>
      <w:r w:rsidR="009259A8" w:rsidRPr="009259A8">
        <w:rPr>
          <w:lang w:val="fr-FR"/>
        </w:rPr>
        <w:t xml:space="preserve"> – in Unum, veuillez visiter </w:t>
      </w:r>
      <w:proofErr w:type="spellStart"/>
      <w:r w:rsidR="009259A8" w:rsidRPr="009259A8">
        <w:rPr>
          <w:b/>
          <w:bCs/>
          <w:lang w:val="fr-FR"/>
        </w:rPr>
        <w:t>yiu.ngo</w:t>
      </w:r>
      <w:proofErr w:type="spellEnd"/>
      <w:r w:rsidR="009259A8" w:rsidRPr="009259A8">
        <w:rPr>
          <w:lang w:val="fr-FR"/>
        </w:rPr>
        <w:t>.</w:t>
      </w:r>
    </w:p>
    <w:p w14:paraId="19DEFA7B" w14:textId="77777777" w:rsidR="00A13BD0" w:rsidRPr="00881FA3" w:rsidRDefault="00A13BD0" w:rsidP="000E4F3A">
      <w:pPr>
        <w:rPr>
          <w:lang w:val="fr-FR"/>
        </w:rPr>
      </w:pPr>
    </w:p>
    <w:p w14:paraId="4252A778" w14:textId="77777777" w:rsidR="00881FA3" w:rsidRDefault="00881FA3" w:rsidP="00CD7207">
      <w:pPr>
        <w:rPr>
          <w:b/>
          <w:bCs/>
          <w:lang w:val="fr-FR"/>
        </w:rPr>
      </w:pPr>
      <w:r w:rsidRPr="00881FA3">
        <w:rPr>
          <w:b/>
          <w:bCs/>
          <w:lang w:val="fr-FR"/>
        </w:rPr>
        <w:t>Informations complémentaires – Les auteurs des crimes après la guerre :</w:t>
      </w:r>
    </w:p>
    <w:p w14:paraId="4B9585A8" w14:textId="7639A4D0" w:rsidR="00CD7207" w:rsidRPr="00881FA3" w:rsidRDefault="00881FA3" w:rsidP="00CD7207">
      <w:pPr>
        <w:rPr>
          <w:u w:val="single"/>
          <w:lang w:val="fr-FR"/>
        </w:rPr>
      </w:pPr>
      <w:r w:rsidRPr="00881FA3">
        <w:rPr>
          <w:u w:val="single"/>
          <w:lang w:val="fr-FR"/>
        </w:rPr>
        <w:t>Aperçu</w:t>
      </w:r>
      <w:r w:rsidRPr="00881FA3">
        <w:rPr>
          <w:u w:val="single"/>
          <w:lang w:val="fr-FR"/>
        </w:rPr>
        <w:t xml:space="preserve"> :</w:t>
      </w:r>
    </w:p>
    <w:p w14:paraId="4DD46E69" w14:textId="2C575B50" w:rsidR="00CD7207" w:rsidRPr="00881FA3" w:rsidRDefault="00881FA3" w:rsidP="00881FA3">
      <w:pPr>
        <w:ind w:firstLine="708"/>
        <w:rPr>
          <w:lang w:val="fr-FR"/>
        </w:rPr>
      </w:pPr>
      <w:r w:rsidRPr="00881FA3">
        <w:rPr>
          <w:lang w:val="fr-FR"/>
        </w:rPr>
        <w:t xml:space="preserve">Si des élèves s’interrogent sur le sort des auteurs des crimes, les enseignants peuvent aborder le cas de Jonas </w:t>
      </w:r>
      <w:proofErr w:type="spellStart"/>
      <w:r w:rsidRPr="00881FA3">
        <w:rPr>
          <w:lang w:val="fr-FR"/>
        </w:rPr>
        <w:t>Noreika</w:t>
      </w:r>
      <w:proofErr w:type="spellEnd"/>
      <w:r w:rsidRPr="00881FA3">
        <w:rPr>
          <w:lang w:val="fr-FR"/>
        </w:rPr>
        <w:t>, qui a joué un rôle administratif clé dans la supervision des exécutions de masse des Juifs à Plungė</w:t>
      </w:r>
      <w:r w:rsidR="00691262" w:rsidRPr="00881FA3">
        <w:rPr>
          <w:lang w:val="fr-FR"/>
        </w:rPr>
        <w:t>.</w:t>
      </w:r>
    </w:p>
    <w:p w14:paraId="526ED240" w14:textId="77777777" w:rsidR="00881FA3" w:rsidRPr="00881FA3" w:rsidRDefault="00881FA3" w:rsidP="00881FA3">
      <w:pPr>
        <w:rPr>
          <w:u w:val="single"/>
          <w:lang w:val="en-US"/>
        </w:rPr>
      </w:pPr>
      <w:r w:rsidRPr="00881FA3">
        <w:rPr>
          <w:u w:val="single"/>
          <w:lang w:val="en-US"/>
        </w:rPr>
        <w:t>Aperçu :</w:t>
      </w:r>
    </w:p>
    <w:p w14:paraId="741C9607" w14:textId="77777777" w:rsidR="00881FA3" w:rsidRPr="00881FA3" w:rsidRDefault="00881FA3" w:rsidP="00881FA3">
      <w:pPr>
        <w:jc w:val="both"/>
        <w:rPr>
          <w:lang w:val="fr-FR"/>
        </w:rPr>
      </w:pPr>
      <w:r w:rsidRPr="00881FA3">
        <w:rPr>
          <w:lang w:val="fr-FR"/>
        </w:rPr>
        <w:t xml:space="preserve">À Plungė, plus de 1 800 Juifs furent assassinés quelques jours seulement après l’invasion nazie, principalement par des collaborateurs locaux sous l’autorité de Jonas </w:t>
      </w:r>
      <w:proofErr w:type="spellStart"/>
      <w:r w:rsidRPr="00881FA3">
        <w:rPr>
          <w:lang w:val="fr-FR"/>
        </w:rPr>
        <w:t>Noreika</w:t>
      </w:r>
      <w:proofErr w:type="spellEnd"/>
      <w:r w:rsidRPr="00881FA3">
        <w:rPr>
          <w:lang w:val="fr-FR"/>
        </w:rPr>
        <w:t xml:space="preserve">. </w:t>
      </w:r>
      <w:proofErr w:type="spellStart"/>
      <w:r w:rsidRPr="00881FA3">
        <w:rPr>
          <w:lang w:val="fr-FR"/>
        </w:rPr>
        <w:t>Noreika</w:t>
      </w:r>
      <w:proofErr w:type="spellEnd"/>
      <w:r w:rsidRPr="00881FA3">
        <w:rPr>
          <w:lang w:val="fr-FR"/>
        </w:rPr>
        <w:t xml:space="preserve"> signa des ordres visant à isoler la population juive et à saisir ses biens, tout en contribuant à organiser et faciliter les massacres de masse. Après la Seconde Guerre mondiale, il fut arrêté et exécuté par le KGB soviétique pour avoir organisé une résistance </w:t>
      </w:r>
      <w:r w:rsidRPr="00881FA3">
        <w:rPr>
          <w:lang w:val="fr-FR"/>
        </w:rPr>
        <w:lastRenderedPageBreak/>
        <w:t>anticommuniste contre le régime soviétique. Son rôle dans la Shoah par balles n’a pas été abordé.</w:t>
      </w:r>
    </w:p>
    <w:p w14:paraId="05772A74" w14:textId="63A0C363" w:rsidR="007915EF" w:rsidRDefault="00881FA3" w:rsidP="007915EF">
      <w:pPr>
        <w:jc w:val="both"/>
        <w:rPr>
          <w:lang w:val="fr-FR"/>
        </w:rPr>
      </w:pPr>
      <w:r w:rsidRPr="00881FA3">
        <w:rPr>
          <w:lang w:val="fr-FR"/>
        </w:rPr>
        <w:t xml:space="preserve">Des décennies plus tard, la Lituanie indépendante a posthumément exonéré </w:t>
      </w:r>
      <w:proofErr w:type="spellStart"/>
      <w:r w:rsidRPr="00881FA3">
        <w:rPr>
          <w:lang w:val="fr-FR"/>
        </w:rPr>
        <w:t>Noreika</w:t>
      </w:r>
      <w:proofErr w:type="spellEnd"/>
      <w:r w:rsidRPr="00881FA3">
        <w:rPr>
          <w:lang w:val="fr-FR"/>
        </w:rPr>
        <w:t xml:space="preserve"> et l’a honoré comme héros national en raison de ses efforts de résistance </w:t>
      </w:r>
      <w:proofErr w:type="spellStart"/>
      <w:r w:rsidRPr="00881FA3">
        <w:rPr>
          <w:lang w:val="fr-FR"/>
        </w:rPr>
        <w:t>anti-soviétique</w:t>
      </w:r>
      <w:proofErr w:type="spellEnd"/>
      <w:r w:rsidRPr="00881FA3">
        <w:rPr>
          <w:lang w:val="fr-FR"/>
        </w:rPr>
        <w:t xml:space="preserve">. Malgré des preuves solides, notamment des documents découverts par sa propre petite-fille Silvia </w:t>
      </w:r>
      <w:proofErr w:type="spellStart"/>
      <w:r w:rsidRPr="00881FA3">
        <w:rPr>
          <w:lang w:val="fr-FR"/>
        </w:rPr>
        <w:t>Foti</w:t>
      </w:r>
      <w:proofErr w:type="spellEnd"/>
      <w:r w:rsidRPr="00881FA3">
        <w:rPr>
          <w:lang w:val="fr-FR"/>
        </w:rPr>
        <w:t xml:space="preserve"> prouvant sa complicité dans la Shoah, les institutions lituaniennes ont largement résisté aux appels visant à révoquer son statut de héros. Ces distinctions restent en place, reflétant la difficulté nationale à confronter la complicité dans la Shoah tout en préservant l’héritage de la résistance </w:t>
      </w:r>
      <w:proofErr w:type="spellStart"/>
      <w:r w:rsidRPr="00881FA3">
        <w:rPr>
          <w:lang w:val="fr-FR"/>
        </w:rPr>
        <w:t>anti-soviétique</w:t>
      </w:r>
      <w:proofErr w:type="spellEnd"/>
      <w:r w:rsidRPr="00881FA3">
        <w:rPr>
          <w:lang w:val="fr-FR"/>
        </w:rPr>
        <w:t>.</w:t>
      </w:r>
    </w:p>
    <w:p w14:paraId="78ABE440" w14:textId="77777777" w:rsidR="00881FA3" w:rsidRPr="00881FA3" w:rsidRDefault="00881FA3" w:rsidP="007915EF">
      <w:pPr>
        <w:jc w:val="both"/>
        <w:rPr>
          <w:lang w:val="fr-FR"/>
        </w:rPr>
      </w:pPr>
    </w:p>
    <w:p w14:paraId="3DF0488D" w14:textId="2CF9CBFC" w:rsidR="009F64BE" w:rsidRPr="00881FA3" w:rsidRDefault="00CD7207" w:rsidP="007915EF">
      <w:pPr>
        <w:jc w:val="both"/>
        <w:rPr>
          <w:u w:val="single"/>
          <w:lang w:val="fr-FR"/>
        </w:rPr>
      </w:pPr>
      <w:r w:rsidRPr="00881FA3">
        <w:rPr>
          <w:u w:val="single"/>
          <w:lang w:val="fr-FR"/>
        </w:rPr>
        <w:t>Sources:</w:t>
      </w:r>
    </w:p>
    <w:p w14:paraId="2614009A" w14:textId="77777777" w:rsidR="00881FA3" w:rsidRDefault="00881FA3" w:rsidP="00C6733A">
      <w:pPr>
        <w:pStyle w:val="Sansinterligne"/>
        <w:ind w:left="706" w:hanging="706"/>
        <w:rPr>
          <w:lang w:val="fr-FR"/>
        </w:rPr>
      </w:pPr>
      <w:r w:rsidRPr="00881FA3">
        <w:rPr>
          <w:lang w:val="fr-FR"/>
        </w:rPr>
        <w:t>Les enseignants peuvent orienter les élèves vers les sources suivantes pour obtenir des informations plus détaillées :</w:t>
      </w:r>
    </w:p>
    <w:p w14:paraId="7387C74E" w14:textId="77777777" w:rsidR="00881FA3" w:rsidRDefault="00881FA3" w:rsidP="00C6733A">
      <w:pPr>
        <w:pStyle w:val="Sansinterligne"/>
        <w:ind w:left="706" w:hanging="706"/>
        <w:rPr>
          <w:lang w:val="fr-FR"/>
        </w:rPr>
      </w:pPr>
    </w:p>
    <w:p w14:paraId="47A44C4D" w14:textId="6867DCA0" w:rsidR="007915EF" w:rsidRDefault="007915EF" w:rsidP="00C6733A">
      <w:pPr>
        <w:pStyle w:val="Sansinterligne"/>
        <w:ind w:left="706" w:hanging="706"/>
      </w:pPr>
      <w:proofErr w:type="spellStart"/>
      <w:r w:rsidRPr="00881FA3">
        <w:rPr>
          <w:lang w:val="fr-FR"/>
        </w:rPr>
        <w:t>Maimon</w:t>
      </w:r>
      <w:proofErr w:type="spellEnd"/>
      <w:r w:rsidRPr="00881FA3">
        <w:rPr>
          <w:lang w:val="fr-FR"/>
        </w:rPr>
        <w:t>, D</w:t>
      </w:r>
      <w:r w:rsidR="009F64BE" w:rsidRPr="00881FA3">
        <w:rPr>
          <w:lang w:val="fr-FR"/>
        </w:rPr>
        <w:t>ebbie</w:t>
      </w:r>
      <w:r w:rsidRPr="00881FA3">
        <w:rPr>
          <w:lang w:val="fr-FR"/>
        </w:rPr>
        <w:t xml:space="preserve">. </w:t>
      </w:r>
      <w:r w:rsidR="009F64BE" w:rsidRPr="00C6733A">
        <w:t>“</w:t>
      </w:r>
      <w:r w:rsidRPr="00C6733A">
        <w:t>Lithuania passes Holocaust Restitution Law</w:t>
      </w:r>
      <w:r w:rsidR="009F64BE" w:rsidRPr="00C6733A">
        <w:t xml:space="preserve">.” Yated Neeman, January 4, 2023, </w:t>
      </w:r>
      <w:hyperlink r:id="rId5" w:history="1">
        <w:r w:rsidR="00C6733A" w:rsidRPr="00C6733A">
          <w:rPr>
            <w:rStyle w:val="Lienhypertexte"/>
            <w:color w:val="auto"/>
            <w:u w:val="none"/>
          </w:rPr>
          <w:t>https://yated.com/lithuania-passes-holocaust-restitution-law/</w:t>
        </w:r>
      </w:hyperlink>
    </w:p>
    <w:p w14:paraId="1881796D" w14:textId="77777777" w:rsidR="00A42D66" w:rsidRPr="00C6733A" w:rsidRDefault="00A42D66" w:rsidP="00C6733A">
      <w:pPr>
        <w:pStyle w:val="Sansinterligne"/>
        <w:ind w:left="706" w:hanging="706"/>
      </w:pPr>
    </w:p>
    <w:p w14:paraId="05100D9A" w14:textId="6242C4FE" w:rsidR="007915EF" w:rsidRPr="00C6733A" w:rsidRDefault="007915EF" w:rsidP="00C6733A">
      <w:pPr>
        <w:pStyle w:val="Sansinterligne"/>
        <w:ind w:left="706" w:hanging="706"/>
      </w:pPr>
      <w:r w:rsidRPr="00C6733A">
        <w:t>Higgins</w:t>
      </w:r>
      <w:r w:rsidR="009F64BE" w:rsidRPr="00C6733A">
        <w:t>, Andrew.</w:t>
      </w:r>
      <w:r w:rsidRPr="00C6733A">
        <w:t xml:space="preserve"> “Nazi Collaborator or National Hero? A Test for Lithuania</w:t>
      </w:r>
      <w:r w:rsidR="009F64BE" w:rsidRPr="00C6733A">
        <w:t>.</w:t>
      </w:r>
      <w:r w:rsidRPr="00C6733A">
        <w:t>”</w:t>
      </w:r>
      <w:r w:rsidR="009F64BE" w:rsidRPr="00C6733A">
        <w:t xml:space="preserve"> The New York Times, September 10, 2018, </w:t>
      </w:r>
      <w:hyperlink r:id="rId6" w:history="1">
        <w:r w:rsidR="009F64BE" w:rsidRPr="00C6733A">
          <w:rPr>
            <w:rStyle w:val="Lienhypertexte"/>
            <w:color w:val="auto"/>
            <w:u w:val="none"/>
          </w:rPr>
          <w:t>https://www.nytimes.com/2018/09/10/world/europe/nazi-general-storm-lithuania.html</w:t>
        </w:r>
      </w:hyperlink>
    </w:p>
    <w:p w14:paraId="30BB7B0D" w14:textId="4D96287D" w:rsidR="009550C2" w:rsidRPr="007915EF" w:rsidRDefault="009550C2" w:rsidP="009550C2">
      <w:pPr>
        <w:ind w:firstLine="708"/>
        <w:rPr>
          <w:lang w:val="en-GB"/>
        </w:rPr>
      </w:pPr>
    </w:p>
    <w:sectPr w:rsidR="009550C2" w:rsidRPr="00791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3EED"/>
    <w:multiLevelType w:val="multilevel"/>
    <w:tmpl w:val="0ED69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F7150"/>
    <w:multiLevelType w:val="hybridMultilevel"/>
    <w:tmpl w:val="CEBA60E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873876"/>
    <w:multiLevelType w:val="hybridMultilevel"/>
    <w:tmpl w:val="9AF886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A309AB"/>
    <w:multiLevelType w:val="multilevel"/>
    <w:tmpl w:val="4360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41DB8"/>
    <w:multiLevelType w:val="hybridMultilevel"/>
    <w:tmpl w:val="CAFCCC78"/>
    <w:lvl w:ilvl="0" w:tplc="8B329D34">
      <w:start w:val="1"/>
      <w:numFmt w:val="bullet"/>
      <w:lvlText w:val="•"/>
      <w:lvlJc w:val="left"/>
      <w:pPr>
        <w:tabs>
          <w:tab w:val="num" w:pos="720"/>
        </w:tabs>
        <w:ind w:left="720" w:hanging="360"/>
      </w:pPr>
      <w:rPr>
        <w:rFonts w:ascii="Arial" w:hAnsi="Arial" w:hint="default"/>
      </w:rPr>
    </w:lvl>
    <w:lvl w:ilvl="1" w:tplc="5C0A8336">
      <w:start w:val="1"/>
      <w:numFmt w:val="bullet"/>
      <w:lvlText w:val="•"/>
      <w:lvlJc w:val="left"/>
      <w:pPr>
        <w:tabs>
          <w:tab w:val="num" w:pos="1440"/>
        </w:tabs>
        <w:ind w:left="1440" w:hanging="360"/>
      </w:pPr>
      <w:rPr>
        <w:rFonts w:ascii="Arial" w:hAnsi="Arial" w:hint="default"/>
      </w:rPr>
    </w:lvl>
    <w:lvl w:ilvl="2" w:tplc="15FCE834" w:tentative="1">
      <w:start w:val="1"/>
      <w:numFmt w:val="bullet"/>
      <w:lvlText w:val="•"/>
      <w:lvlJc w:val="left"/>
      <w:pPr>
        <w:tabs>
          <w:tab w:val="num" w:pos="2160"/>
        </w:tabs>
        <w:ind w:left="2160" w:hanging="360"/>
      </w:pPr>
      <w:rPr>
        <w:rFonts w:ascii="Arial" w:hAnsi="Arial" w:hint="default"/>
      </w:rPr>
    </w:lvl>
    <w:lvl w:ilvl="3" w:tplc="9EA82782" w:tentative="1">
      <w:start w:val="1"/>
      <w:numFmt w:val="bullet"/>
      <w:lvlText w:val="•"/>
      <w:lvlJc w:val="left"/>
      <w:pPr>
        <w:tabs>
          <w:tab w:val="num" w:pos="2880"/>
        </w:tabs>
        <w:ind w:left="2880" w:hanging="360"/>
      </w:pPr>
      <w:rPr>
        <w:rFonts w:ascii="Arial" w:hAnsi="Arial" w:hint="default"/>
      </w:rPr>
    </w:lvl>
    <w:lvl w:ilvl="4" w:tplc="2EEECEA8" w:tentative="1">
      <w:start w:val="1"/>
      <w:numFmt w:val="bullet"/>
      <w:lvlText w:val="•"/>
      <w:lvlJc w:val="left"/>
      <w:pPr>
        <w:tabs>
          <w:tab w:val="num" w:pos="3600"/>
        </w:tabs>
        <w:ind w:left="3600" w:hanging="360"/>
      </w:pPr>
      <w:rPr>
        <w:rFonts w:ascii="Arial" w:hAnsi="Arial" w:hint="default"/>
      </w:rPr>
    </w:lvl>
    <w:lvl w:ilvl="5" w:tplc="87F41A1C" w:tentative="1">
      <w:start w:val="1"/>
      <w:numFmt w:val="bullet"/>
      <w:lvlText w:val="•"/>
      <w:lvlJc w:val="left"/>
      <w:pPr>
        <w:tabs>
          <w:tab w:val="num" w:pos="4320"/>
        </w:tabs>
        <w:ind w:left="4320" w:hanging="360"/>
      </w:pPr>
      <w:rPr>
        <w:rFonts w:ascii="Arial" w:hAnsi="Arial" w:hint="default"/>
      </w:rPr>
    </w:lvl>
    <w:lvl w:ilvl="6" w:tplc="171E512A" w:tentative="1">
      <w:start w:val="1"/>
      <w:numFmt w:val="bullet"/>
      <w:lvlText w:val="•"/>
      <w:lvlJc w:val="left"/>
      <w:pPr>
        <w:tabs>
          <w:tab w:val="num" w:pos="5040"/>
        </w:tabs>
        <w:ind w:left="5040" w:hanging="360"/>
      </w:pPr>
      <w:rPr>
        <w:rFonts w:ascii="Arial" w:hAnsi="Arial" w:hint="default"/>
      </w:rPr>
    </w:lvl>
    <w:lvl w:ilvl="7" w:tplc="4BFA4A46" w:tentative="1">
      <w:start w:val="1"/>
      <w:numFmt w:val="bullet"/>
      <w:lvlText w:val="•"/>
      <w:lvlJc w:val="left"/>
      <w:pPr>
        <w:tabs>
          <w:tab w:val="num" w:pos="5760"/>
        </w:tabs>
        <w:ind w:left="5760" w:hanging="360"/>
      </w:pPr>
      <w:rPr>
        <w:rFonts w:ascii="Arial" w:hAnsi="Arial" w:hint="default"/>
      </w:rPr>
    </w:lvl>
    <w:lvl w:ilvl="8" w:tplc="D018CE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BD1B58"/>
    <w:multiLevelType w:val="hybridMultilevel"/>
    <w:tmpl w:val="ADE00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4877C2"/>
    <w:multiLevelType w:val="hybridMultilevel"/>
    <w:tmpl w:val="0B227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92BFA"/>
    <w:multiLevelType w:val="multilevel"/>
    <w:tmpl w:val="B6B8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109C9"/>
    <w:multiLevelType w:val="hybridMultilevel"/>
    <w:tmpl w:val="16924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C340F6"/>
    <w:multiLevelType w:val="hybridMultilevel"/>
    <w:tmpl w:val="45984C2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64170231"/>
    <w:multiLevelType w:val="hybridMultilevel"/>
    <w:tmpl w:val="8306E6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6CB3B72"/>
    <w:multiLevelType w:val="hybridMultilevel"/>
    <w:tmpl w:val="6888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317F4E"/>
    <w:multiLevelType w:val="hybridMultilevel"/>
    <w:tmpl w:val="13A27446"/>
    <w:lvl w:ilvl="0" w:tplc="28E647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0575DB"/>
    <w:multiLevelType w:val="multilevel"/>
    <w:tmpl w:val="585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DB1C00"/>
    <w:multiLevelType w:val="hybridMultilevel"/>
    <w:tmpl w:val="7F742A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9526965">
    <w:abstractNumId w:val="1"/>
  </w:num>
  <w:num w:numId="2" w16cid:durableId="221720237">
    <w:abstractNumId w:val="2"/>
  </w:num>
  <w:num w:numId="3" w16cid:durableId="814376620">
    <w:abstractNumId w:val="12"/>
  </w:num>
  <w:num w:numId="4" w16cid:durableId="246767482">
    <w:abstractNumId w:val="9"/>
  </w:num>
  <w:num w:numId="5" w16cid:durableId="2121533715">
    <w:abstractNumId w:val="10"/>
  </w:num>
  <w:num w:numId="6" w16cid:durableId="1044791303">
    <w:abstractNumId w:val="8"/>
  </w:num>
  <w:num w:numId="7" w16cid:durableId="1639454906">
    <w:abstractNumId w:val="5"/>
  </w:num>
  <w:num w:numId="8" w16cid:durableId="746146639">
    <w:abstractNumId w:val="4"/>
  </w:num>
  <w:num w:numId="9" w16cid:durableId="255478326">
    <w:abstractNumId w:val="14"/>
  </w:num>
  <w:num w:numId="10" w16cid:durableId="1036855951">
    <w:abstractNumId w:val="11"/>
  </w:num>
  <w:num w:numId="11" w16cid:durableId="887256845">
    <w:abstractNumId w:val="6"/>
  </w:num>
  <w:num w:numId="12" w16cid:durableId="1992755582">
    <w:abstractNumId w:val="7"/>
  </w:num>
  <w:num w:numId="13" w16cid:durableId="1734740298">
    <w:abstractNumId w:val="0"/>
  </w:num>
  <w:num w:numId="14" w16cid:durableId="336614654">
    <w:abstractNumId w:val="3"/>
  </w:num>
  <w:num w:numId="15" w16cid:durableId="1466315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42"/>
    <w:rsid w:val="000044DC"/>
    <w:rsid w:val="00005B85"/>
    <w:rsid w:val="00011892"/>
    <w:rsid w:val="00012CCC"/>
    <w:rsid w:val="0001673A"/>
    <w:rsid w:val="00025645"/>
    <w:rsid w:val="00027D40"/>
    <w:rsid w:val="00044E43"/>
    <w:rsid w:val="00045A37"/>
    <w:rsid w:val="00047780"/>
    <w:rsid w:val="00074281"/>
    <w:rsid w:val="00074530"/>
    <w:rsid w:val="000819BC"/>
    <w:rsid w:val="000853C1"/>
    <w:rsid w:val="0009700E"/>
    <w:rsid w:val="000976CF"/>
    <w:rsid w:val="000A1B8E"/>
    <w:rsid w:val="000B1F45"/>
    <w:rsid w:val="000B5232"/>
    <w:rsid w:val="000D00EC"/>
    <w:rsid w:val="000E1926"/>
    <w:rsid w:val="000E4F3A"/>
    <w:rsid w:val="000E7F91"/>
    <w:rsid w:val="000F280F"/>
    <w:rsid w:val="000F2853"/>
    <w:rsid w:val="000F4B4E"/>
    <w:rsid w:val="000F6B86"/>
    <w:rsid w:val="00102A99"/>
    <w:rsid w:val="001049D9"/>
    <w:rsid w:val="0011782D"/>
    <w:rsid w:val="001241F9"/>
    <w:rsid w:val="00124C66"/>
    <w:rsid w:val="00142AA9"/>
    <w:rsid w:val="00144019"/>
    <w:rsid w:val="00166A27"/>
    <w:rsid w:val="001710B2"/>
    <w:rsid w:val="00174C61"/>
    <w:rsid w:val="001769E9"/>
    <w:rsid w:val="0018032E"/>
    <w:rsid w:val="00180F5E"/>
    <w:rsid w:val="00183086"/>
    <w:rsid w:val="00183A46"/>
    <w:rsid w:val="001853D7"/>
    <w:rsid w:val="00186BDA"/>
    <w:rsid w:val="001A00E7"/>
    <w:rsid w:val="001A72D1"/>
    <w:rsid w:val="001B0DB4"/>
    <w:rsid w:val="001E261A"/>
    <w:rsid w:val="001E5CD2"/>
    <w:rsid w:val="001F1DFF"/>
    <w:rsid w:val="00211C23"/>
    <w:rsid w:val="00213821"/>
    <w:rsid w:val="00216E61"/>
    <w:rsid w:val="0021769D"/>
    <w:rsid w:val="002304CB"/>
    <w:rsid w:val="002370B8"/>
    <w:rsid w:val="00251D29"/>
    <w:rsid w:val="00255F0C"/>
    <w:rsid w:val="0027152C"/>
    <w:rsid w:val="00272553"/>
    <w:rsid w:val="00274B91"/>
    <w:rsid w:val="0027509A"/>
    <w:rsid w:val="00276F51"/>
    <w:rsid w:val="00277BBE"/>
    <w:rsid w:val="00283C2E"/>
    <w:rsid w:val="0028563B"/>
    <w:rsid w:val="00291B4D"/>
    <w:rsid w:val="00292F6E"/>
    <w:rsid w:val="00295E05"/>
    <w:rsid w:val="002A28D2"/>
    <w:rsid w:val="002A6B55"/>
    <w:rsid w:val="002C1362"/>
    <w:rsid w:val="002C16C5"/>
    <w:rsid w:val="002C3B98"/>
    <w:rsid w:val="002C715A"/>
    <w:rsid w:val="002D04D6"/>
    <w:rsid w:val="002D1A6C"/>
    <w:rsid w:val="002E6DF7"/>
    <w:rsid w:val="002F51E1"/>
    <w:rsid w:val="0030573A"/>
    <w:rsid w:val="003137B4"/>
    <w:rsid w:val="00321352"/>
    <w:rsid w:val="0032260C"/>
    <w:rsid w:val="003304BC"/>
    <w:rsid w:val="003312BC"/>
    <w:rsid w:val="00333542"/>
    <w:rsid w:val="00340660"/>
    <w:rsid w:val="0034733F"/>
    <w:rsid w:val="00362F82"/>
    <w:rsid w:val="00395F0E"/>
    <w:rsid w:val="003A31E7"/>
    <w:rsid w:val="003A5D8F"/>
    <w:rsid w:val="003A7D4E"/>
    <w:rsid w:val="003B44FA"/>
    <w:rsid w:val="003C455A"/>
    <w:rsid w:val="003C6891"/>
    <w:rsid w:val="003D03FE"/>
    <w:rsid w:val="003D56A1"/>
    <w:rsid w:val="003D6EA0"/>
    <w:rsid w:val="003E5D21"/>
    <w:rsid w:val="003E67F8"/>
    <w:rsid w:val="0041061A"/>
    <w:rsid w:val="00411C5B"/>
    <w:rsid w:val="00412520"/>
    <w:rsid w:val="0041391E"/>
    <w:rsid w:val="004141E9"/>
    <w:rsid w:val="004220FB"/>
    <w:rsid w:val="00427195"/>
    <w:rsid w:val="004276BC"/>
    <w:rsid w:val="00432FC8"/>
    <w:rsid w:val="004414CB"/>
    <w:rsid w:val="00441999"/>
    <w:rsid w:val="0044220C"/>
    <w:rsid w:val="00443FE2"/>
    <w:rsid w:val="0044541B"/>
    <w:rsid w:val="00447020"/>
    <w:rsid w:val="0045018A"/>
    <w:rsid w:val="0045516C"/>
    <w:rsid w:val="00464EAC"/>
    <w:rsid w:val="00471BB5"/>
    <w:rsid w:val="00474D27"/>
    <w:rsid w:val="00485A53"/>
    <w:rsid w:val="0048778F"/>
    <w:rsid w:val="00491789"/>
    <w:rsid w:val="00496047"/>
    <w:rsid w:val="004A0A65"/>
    <w:rsid w:val="004A143E"/>
    <w:rsid w:val="004A22B7"/>
    <w:rsid w:val="004A5301"/>
    <w:rsid w:val="004B1CA2"/>
    <w:rsid w:val="004D291C"/>
    <w:rsid w:val="004D5E1B"/>
    <w:rsid w:val="004E1F48"/>
    <w:rsid w:val="004E4085"/>
    <w:rsid w:val="004E60C4"/>
    <w:rsid w:val="004E6B35"/>
    <w:rsid w:val="004E797F"/>
    <w:rsid w:val="004F1167"/>
    <w:rsid w:val="00503BAF"/>
    <w:rsid w:val="00505374"/>
    <w:rsid w:val="0051191F"/>
    <w:rsid w:val="00512435"/>
    <w:rsid w:val="00523EFD"/>
    <w:rsid w:val="00526D35"/>
    <w:rsid w:val="0052790B"/>
    <w:rsid w:val="005327E7"/>
    <w:rsid w:val="005346E3"/>
    <w:rsid w:val="0054183F"/>
    <w:rsid w:val="00546F79"/>
    <w:rsid w:val="005546C2"/>
    <w:rsid w:val="005618D0"/>
    <w:rsid w:val="00563A74"/>
    <w:rsid w:val="00570E07"/>
    <w:rsid w:val="00575F99"/>
    <w:rsid w:val="005777C8"/>
    <w:rsid w:val="00583887"/>
    <w:rsid w:val="00584302"/>
    <w:rsid w:val="005849C0"/>
    <w:rsid w:val="0058584F"/>
    <w:rsid w:val="005868BD"/>
    <w:rsid w:val="00596AA9"/>
    <w:rsid w:val="005A28C5"/>
    <w:rsid w:val="005A5BB8"/>
    <w:rsid w:val="005B2776"/>
    <w:rsid w:val="005B2B1D"/>
    <w:rsid w:val="005C503C"/>
    <w:rsid w:val="005C52A2"/>
    <w:rsid w:val="005E2782"/>
    <w:rsid w:val="005E40B8"/>
    <w:rsid w:val="005F01F2"/>
    <w:rsid w:val="005F20AB"/>
    <w:rsid w:val="005F259C"/>
    <w:rsid w:val="005F56C8"/>
    <w:rsid w:val="00601066"/>
    <w:rsid w:val="006013A5"/>
    <w:rsid w:val="0060233B"/>
    <w:rsid w:val="00611B06"/>
    <w:rsid w:val="00617831"/>
    <w:rsid w:val="00620AFA"/>
    <w:rsid w:val="00621379"/>
    <w:rsid w:val="00623784"/>
    <w:rsid w:val="00625C95"/>
    <w:rsid w:val="00626D48"/>
    <w:rsid w:val="00626DF1"/>
    <w:rsid w:val="00630291"/>
    <w:rsid w:val="00647869"/>
    <w:rsid w:val="006479C1"/>
    <w:rsid w:val="0065058D"/>
    <w:rsid w:val="00661D32"/>
    <w:rsid w:val="00661D87"/>
    <w:rsid w:val="006672B9"/>
    <w:rsid w:val="00667F8E"/>
    <w:rsid w:val="0067527B"/>
    <w:rsid w:val="00676C3C"/>
    <w:rsid w:val="0068043A"/>
    <w:rsid w:val="00684F8A"/>
    <w:rsid w:val="0068632D"/>
    <w:rsid w:val="00691262"/>
    <w:rsid w:val="006973AC"/>
    <w:rsid w:val="006A3814"/>
    <w:rsid w:val="006A5FDB"/>
    <w:rsid w:val="006B603F"/>
    <w:rsid w:val="006B6EBF"/>
    <w:rsid w:val="006B7096"/>
    <w:rsid w:val="006B7A9C"/>
    <w:rsid w:val="006C1BF9"/>
    <w:rsid w:val="006C38B6"/>
    <w:rsid w:val="006C4E45"/>
    <w:rsid w:val="006D0877"/>
    <w:rsid w:val="006D26CD"/>
    <w:rsid w:val="006E15F8"/>
    <w:rsid w:val="006E177B"/>
    <w:rsid w:val="006E78E4"/>
    <w:rsid w:val="006F1E62"/>
    <w:rsid w:val="006F36C4"/>
    <w:rsid w:val="006F69A2"/>
    <w:rsid w:val="006F6B0E"/>
    <w:rsid w:val="0070602A"/>
    <w:rsid w:val="00707DDC"/>
    <w:rsid w:val="00711DD0"/>
    <w:rsid w:val="00720E86"/>
    <w:rsid w:val="00724530"/>
    <w:rsid w:val="00726641"/>
    <w:rsid w:val="00726FCD"/>
    <w:rsid w:val="007311B7"/>
    <w:rsid w:val="00732791"/>
    <w:rsid w:val="00733B04"/>
    <w:rsid w:val="00736422"/>
    <w:rsid w:val="00737156"/>
    <w:rsid w:val="00741730"/>
    <w:rsid w:val="00742051"/>
    <w:rsid w:val="00742F18"/>
    <w:rsid w:val="007457C1"/>
    <w:rsid w:val="0074583E"/>
    <w:rsid w:val="00757582"/>
    <w:rsid w:val="00757CCB"/>
    <w:rsid w:val="0076013E"/>
    <w:rsid w:val="00765C01"/>
    <w:rsid w:val="007745F4"/>
    <w:rsid w:val="0077550C"/>
    <w:rsid w:val="007829B5"/>
    <w:rsid w:val="0078796F"/>
    <w:rsid w:val="007915EF"/>
    <w:rsid w:val="00794444"/>
    <w:rsid w:val="00794AD1"/>
    <w:rsid w:val="00794BBF"/>
    <w:rsid w:val="007A2F42"/>
    <w:rsid w:val="007A6371"/>
    <w:rsid w:val="007A6CED"/>
    <w:rsid w:val="007B2453"/>
    <w:rsid w:val="007B55E9"/>
    <w:rsid w:val="007C1A69"/>
    <w:rsid w:val="007C254D"/>
    <w:rsid w:val="007C30F5"/>
    <w:rsid w:val="007C59E0"/>
    <w:rsid w:val="007D6B84"/>
    <w:rsid w:val="007F13DF"/>
    <w:rsid w:val="007F191E"/>
    <w:rsid w:val="007F2649"/>
    <w:rsid w:val="007F5CE0"/>
    <w:rsid w:val="00805B7E"/>
    <w:rsid w:val="00813DAF"/>
    <w:rsid w:val="0081730B"/>
    <w:rsid w:val="00820361"/>
    <w:rsid w:val="00820880"/>
    <w:rsid w:val="008268C6"/>
    <w:rsid w:val="00833DF2"/>
    <w:rsid w:val="00835F98"/>
    <w:rsid w:val="008374B7"/>
    <w:rsid w:val="00837ADF"/>
    <w:rsid w:val="008459F1"/>
    <w:rsid w:val="00852E86"/>
    <w:rsid w:val="00867D8B"/>
    <w:rsid w:val="00872422"/>
    <w:rsid w:val="00877285"/>
    <w:rsid w:val="00880C96"/>
    <w:rsid w:val="00880CF9"/>
    <w:rsid w:val="00881FA3"/>
    <w:rsid w:val="00883942"/>
    <w:rsid w:val="008921D4"/>
    <w:rsid w:val="008B7AAE"/>
    <w:rsid w:val="008C5F93"/>
    <w:rsid w:val="008C6F2D"/>
    <w:rsid w:val="008D05DD"/>
    <w:rsid w:val="008E5927"/>
    <w:rsid w:val="008F2584"/>
    <w:rsid w:val="008F2CE2"/>
    <w:rsid w:val="008F63E8"/>
    <w:rsid w:val="00906D0A"/>
    <w:rsid w:val="0091170E"/>
    <w:rsid w:val="00911DE5"/>
    <w:rsid w:val="009125FE"/>
    <w:rsid w:val="00914B2D"/>
    <w:rsid w:val="0092087D"/>
    <w:rsid w:val="009259A8"/>
    <w:rsid w:val="009275E7"/>
    <w:rsid w:val="009304C8"/>
    <w:rsid w:val="00935DF1"/>
    <w:rsid w:val="00946AA8"/>
    <w:rsid w:val="00947845"/>
    <w:rsid w:val="00947F62"/>
    <w:rsid w:val="00954E82"/>
    <w:rsid w:val="009550C2"/>
    <w:rsid w:val="009644EE"/>
    <w:rsid w:val="009677EB"/>
    <w:rsid w:val="00971BFD"/>
    <w:rsid w:val="00973166"/>
    <w:rsid w:val="009803CC"/>
    <w:rsid w:val="0099658D"/>
    <w:rsid w:val="009A34C5"/>
    <w:rsid w:val="009A492B"/>
    <w:rsid w:val="009B02A3"/>
    <w:rsid w:val="009B4702"/>
    <w:rsid w:val="009B53AA"/>
    <w:rsid w:val="009C3CD8"/>
    <w:rsid w:val="009D124F"/>
    <w:rsid w:val="009F431A"/>
    <w:rsid w:val="009F539A"/>
    <w:rsid w:val="009F64BE"/>
    <w:rsid w:val="00A05003"/>
    <w:rsid w:val="00A10877"/>
    <w:rsid w:val="00A13BD0"/>
    <w:rsid w:val="00A251E3"/>
    <w:rsid w:val="00A259A1"/>
    <w:rsid w:val="00A378D6"/>
    <w:rsid w:val="00A413C2"/>
    <w:rsid w:val="00A42D66"/>
    <w:rsid w:val="00A45552"/>
    <w:rsid w:val="00A53B26"/>
    <w:rsid w:val="00A5467B"/>
    <w:rsid w:val="00A605D3"/>
    <w:rsid w:val="00A61AD9"/>
    <w:rsid w:val="00A62B17"/>
    <w:rsid w:val="00A679C8"/>
    <w:rsid w:val="00A81900"/>
    <w:rsid w:val="00A84F4C"/>
    <w:rsid w:val="00A87A67"/>
    <w:rsid w:val="00A93689"/>
    <w:rsid w:val="00AA5FD1"/>
    <w:rsid w:val="00AB0760"/>
    <w:rsid w:val="00AC3C9F"/>
    <w:rsid w:val="00AC4911"/>
    <w:rsid w:val="00AC5254"/>
    <w:rsid w:val="00AC6D96"/>
    <w:rsid w:val="00AD0956"/>
    <w:rsid w:val="00AD0AF9"/>
    <w:rsid w:val="00AD2BE4"/>
    <w:rsid w:val="00AD5775"/>
    <w:rsid w:val="00AD6537"/>
    <w:rsid w:val="00AE288C"/>
    <w:rsid w:val="00AE34A2"/>
    <w:rsid w:val="00AE561C"/>
    <w:rsid w:val="00AF34B4"/>
    <w:rsid w:val="00B015C3"/>
    <w:rsid w:val="00B11A93"/>
    <w:rsid w:val="00B13BE5"/>
    <w:rsid w:val="00B22B41"/>
    <w:rsid w:val="00B22CF4"/>
    <w:rsid w:val="00B23C63"/>
    <w:rsid w:val="00B32083"/>
    <w:rsid w:val="00B342B6"/>
    <w:rsid w:val="00B422F6"/>
    <w:rsid w:val="00B42AB9"/>
    <w:rsid w:val="00B4639D"/>
    <w:rsid w:val="00B56F5B"/>
    <w:rsid w:val="00B576C2"/>
    <w:rsid w:val="00B6748B"/>
    <w:rsid w:val="00B805D8"/>
    <w:rsid w:val="00B81AFC"/>
    <w:rsid w:val="00B84781"/>
    <w:rsid w:val="00B87817"/>
    <w:rsid w:val="00B90DC5"/>
    <w:rsid w:val="00B91106"/>
    <w:rsid w:val="00BA6360"/>
    <w:rsid w:val="00BB258B"/>
    <w:rsid w:val="00BB5C37"/>
    <w:rsid w:val="00BC4DC5"/>
    <w:rsid w:val="00BC5D86"/>
    <w:rsid w:val="00BD1170"/>
    <w:rsid w:val="00BE1344"/>
    <w:rsid w:val="00BE312A"/>
    <w:rsid w:val="00BF24BD"/>
    <w:rsid w:val="00BF362F"/>
    <w:rsid w:val="00BF3FF7"/>
    <w:rsid w:val="00C00211"/>
    <w:rsid w:val="00C0143A"/>
    <w:rsid w:val="00C01B98"/>
    <w:rsid w:val="00C055BD"/>
    <w:rsid w:val="00C07E5C"/>
    <w:rsid w:val="00C156AC"/>
    <w:rsid w:val="00C17E59"/>
    <w:rsid w:val="00C26BF6"/>
    <w:rsid w:val="00C3222E"/>
    <w:rsid w:val="00C32D08"/>
    <w:rsid w:val="00C4306F"/>
    <w:rsid w:val="00C45EC1"/>
    <w:rsid w:val="00C47CDD"/>
    <w:rsid w:val="00C47F7F"/>
    <w:rsid w:val="00C515D8"/>
    <w:rsid w:val="00C576C5"/>
    <w:rsid w:val="00C61C7F"/>
    <w:rsid w:val="00C652C7"/>
    <w:rsid w:val="00C6733A"/>
    <w:rsid w:val="00C67E4D"/>
    <w:rsid w:val="00C750EE"/>
    <w:rsid w:val="00C76717"/>
    <w:rsid w:val="00C80F5E"/>
    <w:rsid w:val="00C8222A"/>
    <w:rsid w:val="00C868B6"/>
    <w:rsid w:val="00C90D84"/>
    <w:rsid w:val="00C94016"/>
    <w:rsid w:val="00C94B5A"/>
    <w:rsid w:val="00C96ECE"/>
    <w:rsid w:val="00C9765A"/>
    <w:rsid w:val="00CC5A66"/>
    <w:rsid w:val="00CD14FF"/>
    <w:rsid w:val="00CD7207"/>
    <w:rsid w:val="00CE0F8C"/>
    <w:rsid w:val="00CE310C"/>
    <w:rsid w:val="00CE38B0"/>
    <w:rsid w:val="00CF51E5"/>
    <w:rsid w:val="00CF572D"/>
    <w:rsid w:val="00D11694"/>
    <w:rsid w:val="00D12B24"/>
    <w:rsid w:val="00D14A5C"/>
    <w:rsid w:val="00D27C3F"/>
    <w:rsid w:val="00D300B2"/>
    <w:rsid w:val="00D3351C"/>
    <w:rsid w:val="00D378AF"/>
    <w:rsid w:val="00D404A6"/>
    <w:rsid w:val="00D43D2C"/>
    <w:rsid w:val="00D51366"/>
    <w:rsid w:val="00D53905"/>
    <w:rsid w:val="00D658A2"/>
    <w:rsid w:val="00D70C3A"/>
    <w:rsid w:val="00D71432"/>
    <w:rsid w:val="00D71B8D"/>
    <w:rsid w:val="00D87284"/>
    <w:rsid w:val="00D95D84"/>
    <w:rsid w:val="00D97853"/>
    <w:rsid w:val="00DA0DC4"/>
    <w:rsid w:val="00DA6222"/>
    <w:rsid w:val="00DB208F"/>
    <w:rsid w:val="00DB7E2A"/>
    <w:rsid w:val="00DC318D"/>
    <w:rsid w:val="00DC4CDE"/>
    <w:rsid w:val="00DC630C"/>
    <w:rsid w:val="00DC6D1A"/>
    <w:rsid w:val="00DD3F54"/>
    <w:rsid w:val="00DE6CEB"/>
    <w:rsid w:val="00DF366D"/>
    <w:rsid w:val="00DF481A"/>
    <w:rsid w:val="00DF4A5B"/>
    <w:rsid w:val="00E00DE7"/>
    <w:rsid w:val="00E0167E"/>
    <w:rsid w:val="00E0401C"/>
    <w:rsid w:val="00E05324"/>
    <w:rsid w:val="00E13F0F"/>
    <w:rsid w:val="00E1705F"/>
    <w:rsid w:val="00E2108E"/>
    <w:rsid w:val="00E23009"/>
    <w:rsid w:val="00E25B77"/>
    <w:rsid w:val="00E27264"/>
    <w:rsid w:val="00E30840"/>
    <w:rsid w:val="00E36B8B"/>
    <w:rsid w:val="00E4002F"/>
    <w:rsid w:val="00E50B4E"/>
    <w:rsid w:val="00E51548"/>
    <w:rsid w:val="00E53FC4"/>
    <w:rsid w:val="00E55249"/>
    <w:rsid w:val="00E57DAE"/>
    <w:rsid w:val="00E61CC8"/>
    <w:rsid w:val="00E640FF"/>
    <w:rsid w:val="00E6537A"/>
    <w:rsid w:val="00E66923"/>
    <w:rsid w:val="00E966B4"/>
    <w:rsid w:val="00EA3CFC"/>
    <w:rsid w:val="00EA7229"/>
    <w:rsid w:val="00EA7A01"/>
    <w:rsid w:val="00EB015D"/>
    <w:rsid w:val="00EB0170"/>
    <w:rsid w:val="00EC3CE8"/>
    <w:rsid w:val="00EC50D3"/>
    <w:rsid w:val="00EC5D8A"/>
    <w:rsid w:val="00ED2B1E"/>
    <w:rsid w:val="00ED3A47"/>
    <w:rsid w:val="00ED6F7C"/>
    <w:rsid w:val="00EE6BA3"/>
    <w:rsid w:val="00EF1F5B"/>
    <w:rsid w:val="00EF697F"/>
    <w:rsid w:val="00EF722C"/>
    <w:rsid w:val="00F02613"/>
    <w:rsid w:val="00F03631"/>
    <w:rsid w:val="00F15A06"/>
    <w:rsid w:val="00F15E9E"/>
    <w:rsid w:val="00F16E42"/>
    <w:rsid w:val="00F16E7C"/>
    <w:rsid w:val="00F17294"/>
    <w:rsid w:val="00F179E9"/>
    <w:rsid w:val="00F27F6C"/>
    <w:rsid w:val="00F3130F"/>
    <w:rsid w:val="00F32C2B"/>
    <w:rsid w:val="00F47786"/>
    <w:rsid w:val="00F50431"/>
    <w:rsid w:val="00F55A99"/>
    <w:rsid w:val="00F57C7B"/>
    <w:rsid w:val="00F63745"/>
    <w:rsid w:val="00F72FC3"/>
    <w:rsid w:val="00F76ABC"/>
    <w:rsid w:val="00F7758F"/>
    <w:rsid w:val="00F8327F"/>
    <w:rsid w:val="00F87B2E"/>
    <w:rsid w:val="00F90920"/>
    <w:rsid w:val="00F94308"/>
    <w:rsid w:val="00FA5C99"/>
    <w:rsid w:val="00FB648B"/>
    <w:rsid w:val="00FB7928"/>
    <w:rsid w:val="00FC7E8C"/>
    <w:rsid w:val="00FD355C"/>
    <w:rsid w:val="00FD379D"/>
    <w:rsid w:val="00FD7ED5"/>
    <w:rsid w:val="00FE133A"/>
    <w:rsid w:val="00FE5E4C"/>
    <w:rsid w:val="00FE5EFB"/>
    <w:rsid w:val="00FE6876"/>
    <w:rsid w:val="00FF2A25"/>
    <w:rsid w:val="00FF304A"/>
    <w:rsid w:val="00FF5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3525"/>
  <w15:chartTrackingRefBased/>
  <w15:docId w15:val="{53C0514E-DA49-4D49-9C51-AC35A4F2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Titre1">
    <w:name w:val="heading 1"/>
    <w:basedOn w:val="Normal"/>
    <w:next w:val="Normal"/>
    <w:link w:val="Titre1Car"/>
    <w:uiPriority w:val="9"/>
    <w:qFormat/>
    <w:rsid w:val="00F16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16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16E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16E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16E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16E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6E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6E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6E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E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16E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6E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6E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6E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6E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E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E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E42"/>
    <w:rPr>
      <w:rFonts w:eastAsiaTheme="majorEastAsia" w:cstheme="majorBidi"/>
      <w:color w:val="272727" w:themeColor="text1" w:themeTint="D8"/>
    </w:rPr>
  </w:style>
  <w:style w:type="paragraph" w:styleId="Titre">
    <w:name w:val="Title"/>
    <w:basedOn w:val="Normal"/>
    <w:next w:val="Normal"/>
    <w:link w:val="TitreCar"/>
    <w:uiPriority w:val="10"/>
    <w:qFormat/>
    <w:rsid w:val="00F1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6E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E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6E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E42"/>
    <w:pPr>
      <w:spacing w:before="160"/>
      <w:jc w:val="center"/>
    </w:pPr>
    <w:rPr>
      <w:i/>
      <w:iCs/>
      <w:color w:val="404040" w:themeColor="text1" w:themeTint="BF"/>
    </w:rPr>
  </w:style>
  <w:style w:type="character" w:customStyle="1" w:styleId="CitationCar">
    <w:name w:val="Citation Car"/>
    <w:basedOn w:val="Policepardfaut"/>
    <w:link w:val="Citation"/>
    <w:uiPriority w:val="29"/>
    <w:rsid w:val="00F16E42"/>
    <w:rPr>
      <w:i/>
      <w:iCs/>
      <w:color w:val="404040" w:themeColor="text1" w:themeTint="BF"/>
    </w:rPr>
  </w:style>
  <w:style w:type="paragraph" w:styleId="Paragraphedeliste">
    <w:name w:val="List Paragraph"/>
    <w:basedOn w:val="Normal"/>
    <w:uiPriority w:val="34"/>
    <w:qFormat/>
    <w:rsid w:val="00F16E42"/>
    <w:pPr>
      <w:ind w:left="720"/>
      <w:contextualSpacing/>
    </w:pPr>
  </w:style>
  <w:style w:type="character" w:styleId="Accentuationintense">
    <w:name w:val="Intense Emphasis"/>
    <w:basedOn w:val="Policepardfaut"/>
    <w:uiPriority w:val="21"/>
    <w:qFormat/>
    <w:rsid w:val="00F16E42"/>
    <w:rPr>
      <w:i/>
      <w:iCs/>
      <w:color w:val="0F4761" w:themeColor="accent1" w:themeShade="BF"/>
    </w:rPr>
  </w:style>
  <w:style w:type="paragraph" w:styleId="Citationintense">
    <w:name w:val="Intense Quote"/>
    <w:basedOn w:val="Normal"/>
    <w:next w:val="Normal"/>
    <w:link w:val="CitationintenseCar"/>
    <w:uiPriority w:val="30"/>
    <w:qFormat/>
    <w:rsid w:val="00F16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16E42"/>
    <w:rPr>
      <w:i/>
      <w:iCs/>
      <w:color w:val="0F4761" w:themeColor="accent1" w:themeShade="BF"/>
    </w:rPr>
  </w:style>
  <w:style w:type="character" w:styleId="Rfrenceintense">
    <w:name w:val="Intense Reference"/>
    <w:basedOn w:val="Policepardfaut"/>
    <w:uiPriority w:val="32"/>
    <w:qFormat/>
    <w:rsid w:val="00F16E42"/>
    <w:rPr>
      <w:b/>
      <w:bCs/>
      <w:smallCaps/>
      <w:color w:val="0F4761" w:themeColor="accent1" w:themeShade="BF"/>
      <w:spacing w:val="5"/>
    </w:rPr>
  </w:style>
  <w:style w:type="character" w:styleId="Lienhypertexte">
    <w:name w:val="Hyperlink"/>
    <w:basedOn w:val="Policepardfaut"/>
    <w:uiPriority w:val="99"/>
    <w:unhideWhenUsed/>
    <w:rsid w:val="00A378D6"/>
    <w:rPr>
      <w:color w:val="467886" w:themeColor="hyperlink"/>
      <w:u w:val="single"/>
    </w:rPr>
  </w:style>
  <w:style w:type="character" w:styleId="Marquedecommentaire">
    <w:name w:val="annotation reference"/>
    <w:basedOn w:val="Policepardfaut"/>
    <w:uiPriority w:val="99"/>
    <w:semiHidden/>
    <w:unhideWhenUsed/>
    <w:rsid w:val="00292F6E"/>
    <w:rPr>
      <w:sz w:val="16"/>
      <w:szCs w:val="16"/>
    </w:rPr>
  </w:style>
  <w:style w:type="paragraph" w:styleId="Commentaire">
    <w:name w:val="annotation text"/>
    <w:basedOn w:val="Normal"/>
    <w:link w:val="CommentaireCar"/>
    <w:uiPriority w:val="99"/>
    <w:unhideWhenUsed/>
    <w:rsid w:val="00292F6E"/>
    <w:pPr>
      <w:spacing w:line="240" w:lineRule="auto"/>
    </w:pPr>
    <w:rPr>
      <w:sz w:val="20"/>
      <w:szCs w:val="20"/>
    </w:rPr>
  </w:style>
  <w:style w:type="character" w:customStyle="1" w:styleId="CommentaireCar">
    <w:name w:val="Commentaire Car"/>
    <w:basedOn w:val="Policepardfaut"/>
    <w:link w:val="Commentaire"/>
    <w:uiPriority w:val="99"/>
    <w:rsid w:val="00292F6E"/>
    <w:rPr>
      <w:sz w:val="20"/>
      <w:szCs w:val="20"/>
      <w:lang w:val="en-ZA"/>
    </w:rPr>
  </w:style>
  <w:style w:type="paragraph" w:styleId="Objetducommentaire">
    <w:name w:val="annotation subject"/>
    <w:basedOn w:val="Commentaire"/>
    <w:next w:val="Commentaire"/>
    <w:link w:val="ObjetducommentaireCar"/>
    <w:uiPriority w:val="99"/>
    <w:semiHidden/>
    <w:unhideWhenUsed/>
    <w:rsid w:val="00292F6E"/>
    <w:rPr>
      <w:b/>
      <w:bCs/>
    </w:rPr>
  </w:style>
  <w:style w:type="character" w:customStyle="1" w:styleId="ObjetducommentaireCar">
    <w:name w:val="Objet du commentaire Car"/>
    <w:basedOn w:val="CommentaireCar"/>
    <w:link w:val="Objetducommentaire"/>
    <w:uiPriority w:val="99"/>
    <w:semiHidden/>
    <w:rsid w:val="00292F6E"/>
    <w:rPr>
      <w:b/>
      <w:bCs/>
      <w:sz w:val="20"/>
      <w:szCs w:val="20"/>
      <w:lang w:val="en-ZA"/>
    </w:rPr>
  </w:style>
  <w:style w:type="paragraph" w:styleId="NormalWeb">
    <w:name w:val="Normal (Web)"/>
    <w:basedOn w:val="Normal"/>
    <w:uiPriority w:val="99"/>
    <w:unhideWhenUsed/>
    <w:rsid w:val="001A00E7"/>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styleId="Mentionnonrsolue">
    <w:name w:val="Unresolved Mention"/>
    <w:basedOn w:val="Policepardfaut"/>
    <w:uiPriority w:val="99"/>
    <w:semiHidden/>
    <w:unhideWhenUsed/>
    <w:rsid w:val="009F64BE"/>
    <w:rPr>
      <w:color w:val="605E5C"/>
      <w:shd w:val="clear" w:color="auto" w:fill="E1DFDD"/>
    </w:rPr>
  </w:style>
  <w:style w:type="paragraph" w:styleId="Sansinterligne">
    <w:name w:val="No Spacing"/>
    <w:uiPriority w:val="1"/>
    <w:qFormat/>
    <w:rsid w:val="00C6733A"/>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9481">
      <w:bodyDiv w:val="1"/>
      <w:marLeft w:val="0"/>
      <w:marRight w:val="0"/>
      <w:marTop w:val="0"/>
      <w:marBottom w:val="0"/>
      <w:divBdr>
        <w:top w:val="none" w:sz="0" w:space="0" w:color="auto"/>
        <w:left w:val="none" w:sz="0" w:space="0" w:color="auto"/>
        <w:bottom w:val="none" w:sz="0" w:space="0" w:color="auto"/>
        <w:right w:val="none" w:sz="0" w:space="0" w:color="auto"/>
      </w:divBdr>
    </w:div>
    <w:div w:id="406195752">
      <w:bodyDiv w:val="1"/>
      <w:marLeft w:val="0"/>
      <w:marRight w:val="0"/>
      <w:marTop w:val="0"/>
      <w:marBottom w:val="0"/>
      <w:divBdr>
        <w:top w:val="none" w:sz="0" w:space="0" w:color="auto"/>
        <w:left w:val="none" w:sz="0" w:space="0" w:color="auto"/>
        <w:bottom w:val="none" w:sz="0" w:space="0" w:color="auto"/>
        <w:right w:val="none" w:sz="0" w:space="0" w:color="auto"/>
      </w:divBdr>
    </w:div>
    <w:div w:id="596863453">
      <w:bodyDiv w:val="1"/>
      <w:marLeft w:val="0"/>
      <w:marRight w:val="0"/>
      <w:marTop w:val="0"/>
      <w:marBottom w:val="0"/>
      <w:divBdr>
        <w:top w:val="none" w:sz="0" w:space="0" w:color="auto"/>
        <w:left w:val="none" w:sz="0" w:space="0" w:color="auto"/>
        <w:bottom w:val="none" w:sz="0" w:space="0" w:color="auto"/>
        <w:right w:val="none" w:sz="0" w:space="0" w:color="auto"/>
      </w:divBdr>
    </w:div>
    <w:div w:id="1371370782">
      <w:bodyDiv w:val="1"/>
      <w:marLeft w:val="0"/>
      <w:marRight w:val="0"/>
      <w:marTop w:val="0"/>
      <w:marBottom w:val="0"/>
      <w:divBdr>
        <w:top w:val="none" w:sz="0" w:space="0" w:color="auto"/>
        <w:left w:val="none" w:sz="0" w:space="0" w:color="auto"/>
        <w:bottom w:val="none" w:sz="0" w:space="0" w:color="auto"/>
        <w:right w:val="none" w:sz="0" w:space="0" w:color="auto"/>
      </w:divBdr>
    </w:div>
    <w:div w:id="1486318200">
      <w:bodyDiv w:val="1"/>
      <w:marLeft w:val="0"/>
      <w:marRight w:val="0"/>
      <w:marTop w:val="0"/>
      <w:marBottom w:val="0"/>
      <w:divBdr>
        <w:top w:val="none" w:sz="0" w:space="0" w:color="auto"/>
        <w:left w:val="none" w:sz="0" w:space="0" w:color="auto"/>
        <w:bottom w:val="none" w:sz="0" w:space="0" w:color="auto"/>
        <w:right w:val="none" w:sz="0" w:space="0" w:color="auto"/>
      </w:divBdr>
    </w:div>
    <w:div w:id="2040474009">
      <w:bodyDiv w:val="1"/>
      <w:marLeft w:val="0"/>
      <w:marRight w:val="0"/>
      <w:marTop w:val="0"/>
      <w:marBottom w:val="0"/>
      <w:divBdr>
        <w:top w:val="none" w:sz="0" w:space="0" w:color="auto"/>
        <w:left w:val="none" w:sz="0" w:space="0" w:color="auto"/>
        <w:bottom w:val="none" w:sz="0" w:space="0" w:color="auto"/>
        <w:right w:val="none" w:sz="0" w:space="0" w:color="auto"/>
      </w:divBdr>
      <w:divsChild>
        <w:div w:id="105932439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18/09/10/world/europe/nazi-general-storm-lithuania.html" TargetMode="External"/><Relationship Id="rId5" Type="http://schemas.openxmlformats.org/officeDocument/2006/relationships/hyperlink" Target="https://yated.com/lithuania-passes-holocaust-restitution-law/"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3563</Words>
  <Characters>19597</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Wang</dc:creator>
  <cp:keywords/>
  <dc:description/>
  <cp:lastModifiedBy>Oksana Miroshnyk</cp:lastModifiedBy>
  <cp:revision>642</cp:revision>
  <dcterms:created xsi:type="dcterms:W3CDTF">2025-06-11T08:55:00Z</dcterms:created>
  <dcterms:modified xsi:type="dcterms:W3CDTF">2025-11-28T18:04:00Z</dcterms:modified>
</cp:coreProperties>
</file>